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1B3B4" w14:textId="77777777" w:rsidR="00DE77DD" w:rsidRDefault="00DE77DD" w:rsidP="00DE77DD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3407F009" w14:textId="77777777" w:rsidR="00DE77DD" w:rsidRDefault="00DE77DD" w:rsidP="00DE77D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2F905579" w14:textId="77777777" w:rsidR="00DE77DD" w:rsidRDefault="00DE77DD" w:rsidP="00DE77D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4F2BD261" w14:textId="77777777" w:rsidR="00DE77DD" w:rsidRDefault="00DE77DD" w:rsidP="00DE77DD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15.10.2020 № 185</w:t>
      </w:r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07DA5C23" w14:textId="77777777" w:rsidR="009F24FF" w:rsidRPr="00410094" w:rsidRDefault="009F31FD" w:rsidP="009F31FD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 xml:space="preserve">посади контролера </w:t>
      </w:r>
    </w:p>
    <w:p w14:paraId="47A3179F" w14:textId="1B51A8DB" w:rsidR="009F31FD" w:rsidRPr="00410094" w:rsidRDefault="0027413E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І</w:t>
      </w:r>
      <w:r w:rsidR="009F31FD" w:rsidRPr="00410094">
        <w:rPr>
          <w:b/>
          <w:bCs/>
        </w:rPr>
        <w:t>І категорії</w:t>
      </w:r>
      <w:r w:rsidRPr="00410094">
        <w:rPr>
          <w:b/>
          <w:bCs/>
        </w:rPr>
        <w:t xml:space="preserve"> </w:t>
      </w:r>
      <w:r w:rsidR="009F31FD" w:rsidRPr="00410094">
        <w:rPr>
          <w:b/>
          <w:bCs/>
          <w:lang w:eastAsia="ru-RU" w:bidi="ru-RU"/>
        </w:rPr>
        <w:t xml:space="preserve">першого </w:t>
      </w:r>
      <w:r w:rsidR="009F31FD" w:rsidRPr="00410094">
        <w:rPr>
          <w:b/>
          <w:bCs/>
        </w:rPr>
        <w:t xml:space="preserve">підрозділу </w:t>
      </w:r>
      <w:r w:rsidR="009F31FD" w:rsidRPr="00410094">
        <w:rPr>
          <w:b/>
          <w:bCs/>
          <w:lang w:eastAsia="ru-RU" w:bidi="ru-RU"/>
        </w:rPr>
        <w:t xml:space="preserve">охорони </w:t>
      </w:r>
      <w:r w:rsidR="009F31FD" w:rsidRPr="00410094">
        <w:rPr>
          <w:b/>
          <w:bCs/>
        </w:rPr>
        <w:t>територіального</w:t>
      </w:r>
      <w:r w:rsidRPr="00410094">
        <w:rPr>
          <w:b/>
          <w:bCs/>
        </w:rPr>
        <w:t xml:space="preserve"> </w:t>
      </w:r>
      <w:r w:rsidR="009F31FD" w:rsidRPr="00410094">
        <w:rPr>
          <w:b/>
          <w:bCs/>
        </w:rPr>
        <w:t xml:space="preserve">управління </w:t>
      </w:r>
      <w:r w:rsidR="009F31FD" w:rsidRPr="00410094">
        <w:rPr>
          <w:b/>
          <w:bCs/>
          <w:lang w:eastAsia="ru-RU" w:bidi="ru-RU"/>
        </w:rPr>
        <w:t xml:space="preserve">Служби </w:t>
      </w:r>
      <w:r w:rsidR="009F31FD" w:rsidRPr="00410094">
        <w:rPr>
          <w:b/>
          <w:bCs/>
        </w:rPr>
        <w:t xml:space="preserve">судової </w:t>
      </w:r>
      <w:r w:rsidR="009F31FD" w:rsidRPr="00410094">
        <w:rPr>
          <w:b/>
          <w:bCs/>
          <w:lang w:eastAsia="ru-RU" w:bidi="ru-RU"/>
        </w:rPr>
        <w:t>охорони</w:t>
      </w:r>
      <w:r w:rsidR="00AB3EA3">
        <w:rPr>
          <w:b/>
          <w:bCs/>
          <w:lang w:eastAsia="ru-RU" w:bidi="ru-RU"/>
        </w:rPr>
        <w:t xml:space="preserve"> </w:t>
      </w:r>
      <w:r w:rsidR="009F31FD" w:rsidRPr="00410094">
        <w:rPr>
          <w:b/>
          <w:bCs/>
          <w:lang w:eastAsia="ru-RU" w:bidi="ru-RU"/>
        </w:rPr>
        <w:t xml:space="preserve">у </w:t>
      </w:r>
      <w:r w:rsidR="009F31FD" w:rsidRPr="00410094">
        <w:rPr>
          <w:b/>
          <w:bCs/>
        </w:rPr>
        <w:t>Чернігівській області</w:t>
      </w:r>
    </w:p>
    <w:p w14:paraId="396F653E" w14:textId="07E5CEF0" w:rsidR="009F31FD" w:rsidRDefault="00DB1BA0" w:rsidP="00DE77DD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 w:bidi="ru-RU"/>
        </w:rPr>
        <w:t>(з місцем дислокації у м. Чернігів)</w:t>
      </w:r>
    </w:p>
    <w:p w14:paraId="38B4130D" w14:textId="6E872742" w:rsidR="009F31FD" w:rsidRPr="00410094" w:rsidRDefault="009F31FD" w:rsidP="009F31FD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50097716" w:rsidR="009F31FD" w:rsidRPr="00410094" w:rsidRDefault="009F31FD" w:rsidP="009F31FD">
      <w:pPr>
        <w:pStyle w:val="10"/>
        <w:numPr>
          <w:ilvl w:val="0"/>
          <w:numId w:val="5"/>
        </w:numPr>
        <w:shd w:val="clear" w:color="auto" w:fill="auto"/>
        <w:tabs>
          <w:tab w:val="left" w:pos="1235"/>
        </w:tabs>
        <w:ind w:firstLine="880"/>
        <w:jc w:val="both"/>
      </w:pPr>
      <w:r w:rsidRPr="00410094">
        <w:rPr>
          <w:b/>
          <w:bCs/>
        </w:rPr>
        <w:t xml:space="preserve">Основні посадові </w:t>
      </w:r>
      <w:r w:rsidRPr="00410094">
        <w:rPr>
          <w:b/>
          <w:bCs/>
          <w:lang w:eastAsia="ru-RU" w:bidi="ru-RU"/>
        </w:rPr>
        <w:t xml:space="preserve">обов'язки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 </w:t>
      </w:r>
      <w:r w:rsidRPr="00410094">
        <w:rPr>
          <w:b/>
          <w:bCs/>
          <w:lang w:eastAsia="ru-RU" w:bidi="ru-RU"/>
        </w:rPr>
        <w:t xml:space="preserve">першого </w:t>
      </w:r>
      <w:r w:rsidRPr="00410094">
        <w:rPr>
          <w:b/>
          <w:bCs/>
        </w:rPr>
        <w:t xml:space="preserve">підрозділу </w:t>
      </w:r>
      <w:r w:rsidRPr="00410094">
        <w:rPr>
          <w:b/>
          <w:bCs/>
          <w:lang w:eastAsia="ru-RU" w:bidi="ru-RU"/>
        </w:rPr>
        <w:t xml:space="preserve">охорони </w:t>
      </w:r>
      <w:r w:rsidRPr="00410094">
        <w:rPr>
          <w:b/>
          <w:bCs/>
        </w:rPr>
        <w:t xml:space="preserve">територіального управління </w:t>
      </w:r>
      <w:r w:rsidRPr="00410094">
        <w:rPr>
          <w:b/>
          <w:bCs/>
          <w:lang w:eastAsia="ru-RU" w:bidi="ru-RU"/>
        </w:rPr>
        <w:t xml:space="preserve">Служби </w:t>
      </w:r>
      <w:r w:rsidRPr="00410094">
        <w:rPr>
          <w:b/>
          <w:bCs/>
        </w:rPr>
        <w:t xml:space="preserve">судової </w:t>
      </w:r>
      <w:r w:rsidRPr="00410094">
        <w:rPr>
          <w:b/>
          <w:bCs/>
          <w:lang w:eastAsia="ru-RU" w:bidi="ru-RU"/>
        </w:rPr>
        <w:t xml:space="preserve">охорони у </w:t>
      </w:r>
      <w:r w:rsidRPr="00410094">
        <w:rPr>
          <w:b/>
          <w:bCs/>
        </w:rPr>
        <w:t>Чернігівській області:</w:t>
      </w:r>
    </w:p>
    <w:p w14:paraId="57CA6A49" w14:textId="77777777" w:rsidR="009F31FD" w:rsidRPr="00532D39" w:rsidRDefault="009F31FD" w:rsidP="009F31FD">
      <w:pPr>
        <w:pStyle w:val="10"/>
        <w:shd w:val="clear" w:color="auto" w:fill="auto"/>
        <w:tabs>
          <w:tab w:val="left" w:pos="1235"/>
        </w:tabs>
        <w:ind w:left="880" w:firstLine="0"/>
        <w:jc w:val="both"/>
        <w:rPr>
          <w:sz w:val="16"/>
          <w:szCs w:val="16"/>
        </w:rPr>
      </w:pPr>
    </w:p>
    <w:p w14:paraId="49AAA6F0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здійснює завдання із забезпечення охорони судів, органів та установ системи правосуддя;</w:t>
      </w:r>
    </w:p>
    <w:p w14:paraId="32D32F96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6AD564A2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17827E36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04308BB4" w14:textId="77777777" w:rsidR="00C723A6" w:rsidRPr="00C723A6" w:rsidRDefault="00C723A6" w:rsidP="00C723A6">
      <w:pPr>
        <w:pStyle w:val="10"/>
        <w:numPr>
          <w:ilvl w:val="0"/>
          <w:numId w:val="7"/>
        </w:numPr>
        <w:tabs>
          <w:tab w:val="left" w:pos="851"/>
        </w:tabs>
        <w:ind w:firstLine="567"/>
        <w:jc w:val="both"/>
        <w:rPr>
          <w:lang w:bidi="uk-UA"/>
        </w:rPr>
      </w:pPr>
      <w:r w:rsidRPr="00C723A6">
        <w:rPr>
          <w:lang w:bidi="uk-UA"/>
        </w:rPr>
        <w:t>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14:paraId="1D941FE2" w14:textId="77777777" w:rsidR="00532D39" w:rsidRDefault="00532D39" w:rsidP="00C723A6">
      <w:pPr>
        <w:pStyle w:val="10"/>
        <w:shd w:val="clear" w:color="auto" w:fill="auto"/>
        <w:tabs>
          <w:tab w:val="left" w:pos="851"/>
        </w:tabs>
        <w:jc w:val="both"/>
      </w:pPr>
    </w:p>
    <w:p w14:paraId="4FE606B2" w14:textId="0DDCABDC" w:rsidR="00B254D1" w:rsidRPr="00410094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bookmark995"/>
      <w:bookmarkStart w:id="1" w:name="bookmark996"/>
      <w:bookmarkStart w:id="2" w:name="bookmark997"/>
      <w:bookmarkStart w:id="3" w:name="bookmark998"/>
      <w:bookmarkEnd w:id="0"/>
      <w:bookmarkEnd w:id="1"/>
      <w:bookmarkEnd w:id="2"/>
      <w:bookmarkEnd w:id="3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33F450D6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F7E51B2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2C11033D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CB8E42D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</w:t>
      </w:r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затвердження Тимчасової інструкції з фізичної підготовки Служби судової охорони» (зі змінами) та наказу від 26 травня 2020 року № 212 «Про внесення змін до інструкції Служби судової охорони», 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t>коронавірусом</w:t>
      </w:r>
      <w:proofErr w:type="spellEnd"/>
      <w:r w:rsidRPr="0041009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3C166A8A" w14:textId="77777777" w:rsidR="00531B86" w:rsidRPr="00410094" w:rsidRDefault="00531B86" w:rsidP="00531B86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54CB6D01" w14:textId="6F24B4F4" w:rsidR="00EB58BA" w:rsidRDefault="00AF355C" w:rsidP="00EB58B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 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AD43F4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DE77DD">
        <w:rPr>
          <w:rFonts w:ascii="Times New Roman" w:eastAsia="Times New Roman" w:hAnsi="Times New Roman"/>
          <w:b/>
          <w:bCs/>
          <w:sz w:val="28"/>
          <w:lang w:eastAsia="uk-UA" w:bidi="uk-UA"/>
        </w:rPr>
        <w:t>6</w:t>
      </w:r>
      <w:r w:rsidR="00EB58BA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 xml:space="preserve"> </w:t>
      </w:r>
      <w:proofErr w:type="spellStart"/>
      <w:r w:rsidR="00AD43F4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жовт</w:t>
      </w:r>
      <w:r w:rsidR="00EB58BA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ня</w:t>
      </w:r>
      <w:proofErr w:type="spellEnd"/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245FED">
        <w:rPr>
          <w:rFonts w:ascii="Times New Roman" w:eastAsia="Times New Roman" w:hAnsi="Times New Roman"/>
          <w:b/>
          <w:bCs/>
          <w:sz w:val="28"/>
          <w:lang w:eastAsia="uk-UA" w:bidi="uk-UA"/>
        </w:rPr>
        <w:t>26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245FED">
        <w:rPr>
          <w:rFonts w:ascii="Times New Roman" w:eastAsia="Times New Roman" w:hAnsi="Times New Roman"/>
          <w:b/>
          <w:bCs/>
          <w:sz w:val="28"/>
          <w:lang w:eastAsia="uk-UA" w:bidi="uk-UA"/>
        </w:rPr>
        <w:t>жовт</w:t>
      </w:r>
      <w:r w:rsidR="00EB58BA">
        <w:rPr>
          <w:rFonts w:ascii="Times New Roman" w:eastAsia="Times New Roman" w:hAnsi="Times New Roman"/>
          <w:b/>
          <w:bCs/>
          <w:sz w:val="28"/>
          <w:lang w:eastAsia="uk-UA" w:bidi="uk-UA"/>
        </w:rPr>
        <w:t>ня 2020 року</w:t>
      </w:r>
      <w:r w:rsidR="00EB58BA"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 w:rsidR="00EB58BA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="00EB58BA">
        <w:rPr>
          <w:rFonts w:ascii="Times New Roman" w:eastAsia="Times New Roman" w:hAnsi="Times New Roman"/>
          <w:sz w:val="28"/>
          <w:lang w:eastAsia="uk-UA" w:bidi="uk-UA"/>
        </w:rPr>
        <w:t>: м. Чернігів, вул. Кирпоноса, 16, територіальне управління Служби судової охорони у Чернігівській області.</w:t>
      </w:r>
    </w:p>
    <w:p w14:paraId="2A270E10" w14:textId="1B21B4EE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</w:p>
    <w:p w14:paraId="37534910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1126CF12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18E29A5E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848BDC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AF355C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     (респіратор або захисна маска, гумові (латексні) рукавички)</w:t>
      </w:r>
    </w:p>
    <w:p w14:paraId="29A6170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63CEFC54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AF355C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16B2FB9C" w14:textId="77777777" w:rsidR="00AF355C" w:rsidRPr="00AF355C" w:rsidRDefault="00AF355C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AF355C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B6B4205" w14:textId="556E4CD4" w:rsidR="00AF355C" w:rsidRPr="00AF355C" w:rsidRDefault="00EB58BA" w:rsidP="00AF355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DC1A5D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AF355C" w:rsidRPr="00AF355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DC1A5D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</w:t>
      </w:r>
      <w:r w:rsidR="00AF355C" w:rsidRPr="00AF355C">
        <w:rPr>
          <w:rFonts w:ascii="Times New Roman" w:eastAsia="Times New Roman" w:hAnsi="Times New Roman"/>
          <w:b/>
          <w:bCs/>
          <w:sz w:val="28"/>
          <w:lang w:eastAsia="uk-UA" w:bidi="uk-UA"/>
        </w:rPr>
        <w:t>я 2020 року - 09.00</w:t>
      </w:r>
      <w:r w:rsidR="00AF355C" w:rsidRPr="00AF355C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AF355C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AF355C" w:rsidRPr="00AF355C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7BE9E4AA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F6408C" w14:textId="77777777" w:rsidR="00531B86" w:rsidRPr="00410094" w:rsidRDefault="00531B86" w:rsidP="00531B8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410094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 xml:space="preserve">. (0462) 66-52-86,  </w:t>
      </w:r>
      <w:r w:rsidRPr="00410094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p w14:paraId="7CEF9D83" w14:textId="77777777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290"/>
            </w:tblGrid>
            <w:tr w:rsidR="005A7941" w:rsidRPr="00410094" w14:paraId="2326A396" w14:textId="77777777" w:rsidTr="00E84B03">
              <w:trPr>
                <w:trHeight w:hRule="exact" w:val="365"/>
                <w:jc w:val="center"/>
              </w:trPr>
              <w:tc>
                <w:tcPr>
                  <w:tcW w:w="9231" w:type="dxa"/>
                  <w:gridSpan w:val="2"/>
                  <w:shd w:val="clear" w:color="auto" w:fill="FFFFFF"/>
                </w:tcPr>
                <w:p w14:paraId="2A1A1A47" w14:textId="75388908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bookmarkStart w:id="4" w:name="_GoBack"/>
                  <w:bookmarkEnd w:id="4"/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11A5A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6D37658C" w14:textId="23E42559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</w:p>
              </w:tc>
            </w:tr>
            <w:tr w:rsidR="0027413E" w:rsidRPr="00410094" w14:paraId="350E5CC0" w14:textId="77777777" w:rsidTr="005A7941">
              <w:trPr>
                <w:trHeight w:hRule="exact" w:val="1293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290" w:type="dxa"/>
                  <w:shd w:val="clear" w:color="auto" w:fill="FFFFFF"/>
                </w:tcPr>
                <w:p w14:paraId="63043FBF" w14:textId="612971E9" w:rsidR="0027413E" w:rsidRPr="00410094" w:rsidRDefault="00EB1FC0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 w:rsidRPr="009E5DA0">
                    <w:rPr>
                      <w:sz w:val="28"/>
                      <w:szCs w:val="28"/>
                    </w:rPr>
                    <w:t>без досвіду роботи (перевага надається кандидатам з досвідом роботи в правоохоронних органах чи інших військових формуваннях)</w:t>
                  </w:r>
                </w:p>
              </w:tc>
            </w:tr>
            <w:tr w:rsidR="0027413E" w:rsidRPr="00410094" w14:paraId="6A668A27" w14:textId="77777777" w:rsidTr="00A11A5A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290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0442D8A7" w14:textId="466ED8A1" w:rsidR="0027413E" w:rsidRDefault="0027413E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2579733A" w14:textId="3F4650A3" w:rsidR="006665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07904B85" w14:textId="45ADD9AD" w:rsidR="006665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398489B4" w14:textId="77777777" w:rsidR="00666594" w:rsidRPr="00410094" w:rsidRDefault="00666594" w:rsidP="0027413E">
            <w:pPr>
              <w:pStyle w:val="af0"/>
              <w:shd w:val="clear" w:color="auto" w:fill="auto"/>
              <w:spacing w:line="240" w:lineRule="auto"/>
              <w:ind w:left="2894"/>
              <w:rPr>
                <w:b/>
                <w:bCs/>
              </w:rPr>
            </w:pPr>
          </w:p>
          <w:p w14:paraId="7457174F" w14:textId="77777777" w:rsidR="00992644" w:rsidRPr="0041009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lastRenderedPageBreak/>
              <w:t>Вимоги до компетентності</w:t>
            </w:r>
          </w:p>
          <w:p w14:paraId="4C26374C" w14:textId="77777777" w:rsidR="00992644" w:rsidRPr="0041009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92644" w:rsidRPr="00410094" w14:paraId="7B0AA5C0" w14:textId="77777777" w:rsidTr="004034B1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14D2EE3F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92644" w:rsidRPr="00410094" w14:paraId="5644737E" w14:textId="77777777" w:rsidTr="004034B1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62859FCC" w14:textId="77777777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4034B1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1B0F834A" w14:textId="77777777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</w:tbl>
          <w:p w14:paraId="567D2C95" w14:textId="77777777" w:rsidR="00992644" w:rsidRPr="00410094" w:rsidRDefault="00992644" w:rsidP="00992644">
            <w:pPr>
              <w:spacing w:line="1" w:lineRule="exact"/>
              <w:rPr>
                <w:sz w:val="2"/>
                <w:szCs w:val="2"/>
              </w:rPr>
            </w:pPr>
            <w:r w:rsidRPr="00410094">
              <w:br w:type="page"/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0"/>
              <w:gridCol w:w="5782"/>
            </w:tblGrid>
            <w:tr w:rsidR="00992644" w:rsidRPr="00410094" w14:paraId="784F5F49" w14:textId="77777777" w:rsidTr="004034B1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1B243090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400BBC2" w14:textId="5209E95C" w:rsidR="007903A1" w:rsidRPr="00410094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B30007C" w14:textId="77777777" w:rsidR="007903A1" w:rsidRPr="00410094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3C6D" w14:textId="77777777" w:rsidR="0005437C" w:rsidRDefault="0005437C" w:rsidP="000B43BC">
      <w:pPr>
        <w:spacing w:after="0" w:line="240" w:lineRule="auto"/>
      </w:pPr>
      <w:r>
        <w:separator/>
      </w:r>
    </w:p>
  </w:endnote>
  <w:endnote w:type="continuationSeparator" w:id="0">
    <w:p w14:paraId="7C14F5E7" w14:textId="77777777" w:rsidR="0005437C" w:rsidRDefault="0005437C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1EC8E" w14:textId="77777777" w:rsidR="0005437C" w:rsidRDefault="0005437C" w:rsidP="000B43BC">
      <w:pPr>
        <w:spacing w:after="0" w:line="240" w:lineRule="auto"/>
      </w:pPr>
      <w:r>
        <w:separator/>
      </w:r>
    </w:p>
  </w:footnote>
  <w:footnote w:type="continuationSeparator" w:id="0">
    <w:p w14:paraId="2C2B026F" w14:textId="77777777" w:rsidR="0005437C" w:rsidRDefault="0005437C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12FA"/>
    <w:rsid w:val="000B43BC"/>
    <w:rsid w:val="000B53D3"/>
    <w:rsid w:val="000C3214"/>
    <w:rsid w:val="000D2431"/>
    <w:rsid w:val="000D6D15"/>
    <w:rsid w:val="00100120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73E38"/>
    <w:rsid w:val="0027413E"/>
    <w:rsid w:val="00274EF3"/>
    <w:rsid w:val="00293AF1"/>
    <w:rsid w:val="00297B11"/>
    <w:rsid w:val="002B055A"/>
    <w:rsid w:val="002B05D2"/>
    <w:rsid w:val="002B60DF"/>
    <w:rsid w:val="002C10E4"/>
    <w:rsid w:val="002C1EF8"/>
    <w:rsid w:val="002D136A"/>
    <w:rsid w:val="002E0CF0"/>
    <w:rsid w:val="002E1D2C"/>
    <w:rsid w:val="002E361D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70408"/>
    <w:rsid w:val="00370CF7"/>
    <w:rsid w:val="003910B8"/>
    <w:rsid w:val="003A3038"/>
    <w:rsid w:val="003A421D"/>
    <w:rsid w:val="003B79F5"/>
    <w:rsid w:val="003C237D"/>
    <w:rsid w:val="003C5A31"/>
    <w:rsid w:val="003F1556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3A3A"/>
    <w:rsid w:val="004C00A3"/>
    <w:rsid w:val="004D535A"/>
    <w:rsid w:val="004E00CA"/>
    <w:rsid w:val="004E3486"/>
    <w:rsid w:val="004F3711"/>
    <w:rsid w:val="004F4305"/>
    <w:rsid w:val="004F63D5"/>
    <w:rsid w:val="005009EB"/>
    <w:rsid w:val="00501092"/>
    <w:rsid w:val="00505F37"/>
    <w:rsid w:val="00513602"/>
    <w:rsid w:val="0052474F"/>
    <w:rsid w:val="00531B86"/>
    <w:rsid w:val="00532D39"/>
    <w:rsid w:val="005419C9"/>
    <w:rsid w:val="00543062"/>
    <w:rsid w:val="005464A3"/>
    <w:rsid w:val="0055043E"/>
    <w:rsid w:val="00560F78"/>
    <w:rsid w:val="0057048B"/>
    <w:rsid w:val="0057461F"/>
    <w:rsid w:val="00583F0D"/>
    <w:rsid w:val="00585305"/>
    <w:rsid w:val="005A0493"/>
    <w:rsid w:val="005A1E93"/>
    <w:rsid w:val="005A3963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23DB7"/>
    <w:rsid w:val="00732421"/>
    <w:rsid w:val="00751DC0"/>
    <w:rsid w:val="00752DDC"/>
    <w:rsid w:val="0076098E"/>
    <w:rsid w:val="007616B2"/>
    <w:rsid w:val="007652C8"/>
    <w:rsid w:val="00766966"/>
    <w:rsid w:val="007838D2"/>
    <w:rsid w:val="00784236"/>
    <w:rsid w:val="007903A1"/>
    <w:rsid w:val="007A4880"/>
    <w:rsid w:val="007B57A5"/>
    <w:rsid w:val="007E57DA"/>
    <w:rsid w:val="007E619D"/>
    <w:rsid w:val="007E6627"/>
    <w:rsid w:val="007E72EE"/>
    <w:rsid w:val="007F7B1A"/>
    <w:rsid w:val="00852D39"/>
    <w:rsid w:val="008539D8"/>
    <w:rsid w:val="008558D5"/>
    <w:rsid w:val="0086110B"/>
    <w:rsid w:val="00861C36"/>
    <w:rsid w:val="00866F3F"/>
    <w:rsid w:val="0087202D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3B4B"/>
    <w:rsid w:val="0097641C"/>
    <w:rsid w:val="00976A89"/>
    <w:rsid w:val="00980497"/>
    <w:rsid w:val="00992644"/>
    <w:rsid w:val="009A4572"/>
    <w:rsid w:val="009A7FE3"/>
    <w:rsid w:val="009D0FF4"/>
    <w:rsid w:val="009E5877"/>
    <w:rsid w:val="009E73DC"/>
    <w:rsid w:val="009F24FF"/>
    <w:rsid w:val="009F31FD"/>
    <w:rsid w:val="009F718A"/>
    <w:rsid w:val="00A06F2D"/>
    <w:rsid w:val="00A34764"/>
    <w:rsid w:val="00A37DF7"/>
    <w:rsid w:val="00A57D12"/>
    <w:rsid w:val="00A67CF1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B4E94"/>
    <w:rsid w:val="00BC1CFB"/>
    <w:rsid w:val="00BD0D11"/>
    <w:rsid w:val="00BD16B2"/>
    <w:rsid w:val="00BD5AF0"/>
    <w:rsid w:val="00BE0F78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D26E5"/>
    <w:rsid w:val="00CD6647"/>
    <w:rsid w:val="00CF2A24"/>
    <w:rsid w:val="00CF64B4"/>
    <w:rsid w:val="00D00D2E"/>
    <w:rsid w:val="00D05CB9"/>
    <w:rsid w:val="00D07249"/>
    <w:rsid w:val="00D11DCB"/>
    <w:rsid w:val="00D21A53"/>
    <w:rsid w:val="00D21FE1"/>
    <w:rsid w:val="00D2601A"/>
    <w:rsid w:val="00D2644F"/>
    <w:rsid w:val="00D26E6F"/>
    <w:rsid w:val="00D32EB2"/>
    <w:rsid w:val="00D45C0D"/>
    <w:rsid w:val="00D473AB"/>
    <w:rsid w:val="00D55EAB"/>
    <w:rsid w:val="00D56B1B"/>
    <w:rsid w:val="00D73792"/>
    <w:rsid w:val="00D93BD7"/>
    <w:rsid w:val="00D977AD"/>
    <w:rsid w:val="00D9788C"/>
    <w:rsid w:val="00DA37D0"/>
    <w:rsid w:val="00DB13B5"/>
    <w:rsid w:val="00DB1BA0"/>
    <w:rsid w:val="00DC1A5D"/>
    <w:rsid w:val="00DC3676"/>
    <w:rsid w:val="00DE17C0"/>
    <w:rsid w:val="00DE77DD"/>
    <w:rsid w:val="00E1480D"/>
    <w:rsid w:val="00E32BF2"/>
    <w:rsid w:val="00E620FF"/>
    <w:rsid w:val="00E75EA9"/>
    <w:rsid w:val="00E90BA8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B2FE-B577-429C-A0E1-8A511B1C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4766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27</cp:revision>
  <cp:lastPrinted>2020-07-02T13:13:00Z</cp:lastPrinted>
  <dcterms:created xsi:type="dcterms:W3CDTF">2020-07-27T05:49:00Z</dcterms:created>
  <dcterms:modified xsi:type="dcterms:W3CDTF">2020-10-15T09:28:00Z</dcterms:modified>
</cp:coreProperties>
</file>