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D230" w14:textId="77777777" w:rsidR="004A3D1E" w:rsidRPr="004A3D1E" w:rsidRDefault="004A3D1E" w:rsidP="004A3D1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  <w:r w:rsidRPr="004A3D1E">
        <w:rPr>
          <w:rFonts w:ascii="Times New Roman" w:hAnsi="Times New Roman"/>
          <w:b/>
          <w:sz w:val="28"/>
          <w:szCs w:val="28"/>
        </w:rPr>
        <w:t>ЗАТВЕРДЖЕНО</w:t>
      </w:r>
    </w:p>
    <w:p w14:paraId="471A2E50" w14:textId="77777777" w:rsidR="004A3D1E" w:rsidRPr="004A3D1E" w:rsidRDefault="004A3D1E" w:rsidP="004A3D1E">
      <w:pPr>
        <w:ind w:left="5812" w:right="0" w:firstLine="0"/>
        <w:jc w:val="left"/>
        <w:rPr>
          <w:rFonts w:ascii="Times New Roman" w:hAnsi="Times New Roman"/>
          <w:sz w:val="28"/>
          <w:szCs w:val="28"/>
        </w:rPr>
      </w:pPr>
      <w:r w:rsidRPr="004A3D1E">
        <w:rPr>
          <w:rFonts w:ascii="Times New Roman" w:hAnsi="Times New Roman"/>
          <w:sz w:val="28"/>
          <w:szCs w:val="28"/>
        </w:rPr>
        <w:t xml:space="preserve">Наказ начальника територіального управління  Служби судової охорони </w:t>
      </w:r>
    </w:p>
    <w:p w14:paraId="526F99B7" w14:textId="77777777" w:rsidR="004A3D1E" w:rsidRPr="004A3D1E" w:rsidRDefault="004A3D1E" w:rsidP="004A3D1E">
      <w:pPr>
        <w:ind w:left="5812" w:right="0" w:firstLine="0"/>
        <w:jc w:val="left"/>
        <w:rPr>
          <w:rFonts w:ascii="Times New Roman" w:hAnsi="Times New Roman"/>
          <w:sz w:val="28"/>
          <w:szCs w:val="28"/>
        </w:rPr>
      </w:pPr>
      <w:r w:rsidRPr="004A3D1E">
        <w:rPr>
          <w:rFonts w:ascii="Times New Roman" w:hAnsi="Times New Roman"/>
          <w:sz w:val="28"/>
          <w:szCs w:val="28"/>
        </w:rPr>
        <w:t xml:space="preserve">у Чернігівській області </w:t>
      </w:r>
    </w:p>
    <w:p w14:paraId="1E68D57A" w14:textId="2AC97B9F" w:rsidR="004A3D1E" w:rsidRPr="00016CC5" w:rsidRDefault="004A3D1E" w:rsidP="004A3D1E">
      <w:pPr>
        <w:widowControl w:val="0"/>
        <w:autoSpaceDE w:val="0"/>
        <w:autoSpaceDN w:val="0"/>
        <w:spacing w:before="2"/>
        <w:ind w:left="5040" w:right="0" w:firstLine="720"/>
        <w:jc w:val="left"/>
        <w:rPr>
          <w:rFonts w:ascii="Times New Roman" w:eastAsia="Times New Roman" w:hAnsi="Times New Roman"/>
          <w:sz w:val="28"/>
          <w:szCs w:val="28"/>
          <w:lang w:val="ru-RU" w:eastAsia="uk-UA" w:bidi="uk-UA"/>
        </w:rPr>
      </w:pPr>
      <w:r w:rsidRPr="004A3D1E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від </w:t>
      </w:r>
      <w:r w:rsidR="00927593">
        <w:rPr>
          <w:rFonts w:ascii="Times New Roman" w:eastAsia="Times New Roman" w:hAnsi="Times New Roman"/>
          <w:sz w:val="28"/>
          <w:szCs w:val="28"/>
          <w:lang w:eastAsia="uk-UA" w:bidi="uk-UA"/>
        </w:rPr>
        <w:t>02.07.2020</w:t>
      </w:r>
      <w:r w:rsidR="00016CC5">
        <w:rPr>
          <w:rFonts w:ascii="Times New Roman" w:eastAsia="Times New Roman" w:hAnsi="Times New Roman"/>
          <w:sz w:val="28"/>
          <w:szCs w:val="28"/>
          <w:lang w:val="ru-RU" w:eastAsia="uk-UA" w:bidi="uk-UA"/>
        </w:rPr>
        <w:t xml:space="preserve"> </w:t>
      </w:r>
      <w:r w:rsidRPr="004A3D1E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№ </w:t>
      </w:r>
      <w:r w:rsidR="00927593">
        <w:rPr>
          <w:rFonts w:ascii="Times New Roman" w:eastAsia="Times New Roman" w:hAnsi="Times New Roman"/>
          <w:sz w:val="28"/>
          <w:szCs w:val="28"/>
          <w:lang w:eastAsia="uk-UA" w:bidi="uk-UA"/>
        </w:rPr>
        <w:t>88</w:t>
      </w:r>
      <w:bookmarkStart w:id="0" w:name="_GoBack"/>
      <w:bookmarkEnd w:id="0"/>
    </w:p>
    <w:p w14:paraId="4F9F2477" w14:textId="77777777" w:rsidR="00910C3D" w:rsidRPr="00910C3D" w:rsidRDefault="00910C3D" w:rsidP="00910C3D">
      <w:pPr>
        <w:ind w:left="4962"/>
        <w:contextualSpacing/>
        <w:rPr>
          <w:rFonts w:ascii="Times New Roman" w:hAnsi="Times New Roman"/>
          <w:sz w:val="28"/>
          <w:szCs w:val="28"/>
        </w:rPr>
      </w:pPr>
    </w:p>
    <w:p w14:paraId="2746BF7A" w14:textId="77777777" w:rsidR="00910C3D" w:rsidRPr="00910C3D" w:rsidRDefault="00910C3D" w:rsidP="00910C3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02C616B" w14:textId="77777777" w:rsidR="00910C3D" w:rsidRPr="00910C3D" w:rsidRDefault="00910C3D" w:rsidP="00910C3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1A22542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left="4393" w:right="-38" w:firstLine="0"/>
        <w:jc w:val="left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УМОВИ </w:t>
      </w:r>
    </w:p>
    <w:p w14:paraId="647C1138" w14:textId="08B789DB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right="0" w:firstLine="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проведення конкурсу на зайняття вакантної посади </w:t>
      </w:r>
      <w:r w:rsidR="00016CC5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начальника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відділу </w:t>
      </w:r>
      <w:r w:rsidRPr="00910C3D">
        <w:rPr>
          <w:rFonts w:ascii="Times New Roman" w:hAnsi="Times New Roman"/>
          <w:b/>
          <w:bCs/>
          <w:color w:val="000000"/>
          <w:sz w:val="28"/>
          <w:szCs w:val="28"/>
        </w:rPr>
        <w:t>забезпечення безпеки учасників судового процесу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територіального управління Служби судової охорони у </w:t>
      </w:r>
      <w:r w:rsidR="006B7F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Чернігівській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області</w:t>
      </w:r>
    </w:p>
    <w:p w14:paraId="06AD6CAF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right="-284" w:firstLine="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462F3929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left="336" w:right="-284" w:firstLine="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Загальні умови</w:t>
      </w:r>
    </w:p>
    <w:p w14:paraId="1CB0AD98" w14:textId="77777777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left="336" w:right="-284" w:firstLine="0"/>
        <w:jc w:val="left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41004F93" w14:textId="3ACA41C8" w:rsidR="00910C3D" w:rsidRPr="00910C3D" w:rsidRDefault="00910C3D" w:rsidP="00910C3D">
      <w:pPr>
        <w:widowControl w:val="0"/>
        <w:autoSpaceDE w:val="0"/>
        <w:autoSpaceDN w:val="0"/>
        <w:adjustRightInd w:val="0"/>
        <w:spacing w:line="330" w:lineRule="exact"/>
        <w:ind w:right="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1.</w:t>
      </w:r>
      <w:r w:rsidR="006B7F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Основні посадові обов’язки </w:t>
      </w:r>
      <w:r w:rsidR="00016CC5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начальника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відділу </w:t>
      </w:r>
      <w:r w:rsidRPr="00910C3D">
        <w:rPr>
          <w:rFonts w:ascii="Times New Roman" w:hAnsi="Times New Roman"/>
          <w:b/>
          <w:bCs/>
          <w:color w:val="000000"/>
          <w:sz w:val="28"/>
          <w:szCs w:val="28"/>
        </w:rPr>
        <w:t>забезпечення безпеки учасників судового процесу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територіального управління Служби судової охорони у </w:t>
      </w:r>
      <w:r w:rsidR="006B7F0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Чернігівській </w:t>
      </w:r>
      <w:r w:rsidRPr="00910C3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області:</w:t>
      </w:r>
    </w:p>
    <w:p w14:paraId="61163BBC" w14:textId="30BD624B" w:rsidR="00016CC5" w:rsidRPr="00016CC5" w:rsidRDefault="00016CC5" w:rsidP="00016CC5">
      <w:pPr>
        <w:widowControl w:val="0"/>
        <w:autoSpaceDE w:val="0"/>
        <w:autoSpaceDN w:val="0"/>
        <w:adjustRightInd w:val="0"/>
        <w:spacing w:line="311" w:lineRule="exact"/>
        <w:ind w:right="0"/>
        <w:rPr>
          <w:rFonts w:ascii="Times New Roman" w:hAnsi="Times New Roman"/>
          <w:color w:val="000000"/>
          <w:sz w:val="28"/>
          <w:szCs w:val="28"/>
        </w:rPr>
      </w:pPr>
      <w:r w:rsidRPr="00016CC5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16CC5">
        <w:rPr>
          <w:rFonts w:ascii="Times New Roman" w:hAnsi="Times New Roman"/>
          <w:color w:val="000000"/>
          <w:sz w:val="28"/>
          <w:szCs w:val="28"/>
        </w:rPr>
        <w:t>очолює відділ забезпечення безпеки учасників судового процесу</w:t>
      </w:r>
      <w:r w:rsidRPr="00016CC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016CC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територіального управління Служби судової охорони у Чер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нігівській</w:t>
      </w:r>
      <w:r w:rsidRPr="00016CC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області</w:t>
      </w:r>
      <w:r w:rsidRPr="00016CC5">
        <w:rPr>
          <w:rFonts w:ascii="Times New Roman" w:hAnsi="Times New Roman"/>
          <w:color w:val="000000"/>
          <w:sz w:val="28"/>
          <w:szCs w:val="28"/>
        </w:rPr>
        <w:t xml:space="preserve"> (далі – відділ) та здійснює керівництво його діяльністю, забезпечує взаємодію з іншими структурними підрозділами територіального управління з метою ефективного виконання покладених на відділ завдань;</w:t>
      </w:r>
    </w:p>
    <w:p w14:paraId="2CFE8C24" w14:textId="77777777" w:rsidR="00016CC5" w:rsidRPr="00016CC5" w:rsidRDefault="00016CC5" w:rsidP="00016CC5">
      <w:pPr>
        <w:widowControl w:val="0"/>
        <w:autoSpaceDE w:val="0"/>
        <w:autoSpaceDN w:val="0"/>
        <w:adjustRightInd w:val="0"/>
        <w:spacing w:line="343" w:lineRule="exact"/>
        <w:ind w:right="0"/>
        <w:rPr>
          <w:rFonts w:ascii="Times New Roman" w:hAnsi="Times New Roman"/>
          <w:color w:val="000000"/>
          <w:sz w:val="28"/>
          <w:szCs w:val="28"/>
        </w:rPr>
      </w:pPr>
      <w:r w:rsidRPr="00016CC5">
        <w:rPr>
          <w:rFonts w:ascii="Times New Roman" w:hAnsi="Times New Roman"/>
          <w:color w:val="000000"/>
          <w:sz w:val="28"/>
          <w:szCs w:val="28"/>
        </w:rPr>
        <w:t>2) здійснює заходи з організації та контролю за забезпеченням підтримання</w:t>
      </w:r>
    </w:p>
    <w:p w14:paraId="58A758C9" w14:textId="7F917AC4" w:rsidR="00016CC5" w:rsidRPr="00016CC5" w:rsidRDefault="00016CC5" w:rsidP="00016CC5">
      <w:pPr>
        <w:widowControl w:val="0"/>
        <w:autoSpaceDE w:val="0"/>
        <w:autoSpaceDN w:val="0"/>
        <w:adjustRightInd w:val="0"/>
        <w:spacing w:line="345" w:lineRule="exact"/>
        <w:ind w:right="0" w:firstLine="0"/>
        <w:rPr>
          <w:rFonts w:ascii="Times New Roman" w:hAnsi="Times New Roman"/>
          <w:color w:val="000000"/>
          <w:sz w:val="28"/>
          <w:szCs w:val="28"/>
        </w:rPr>
      </w:pPr>
      <w:r w:rsidRPr="00016CC5">
        <w:rPr>
          <w:rFonts w:ascii="Times New Roman" w:hAnsi="Times New Roman"/>
          <w:color w:val="000000"/>
          <w:sz w:val="28"/>
          <w:szCs w:val="28"/>
        </w:rPr>
        <w:t>громадського порядку в приміщеннях судів та судових установ, припинення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CC5">
        <w:rPr>
          <w:rFonts w:ascii="Times New Roman" w:hAnsi="Times New Roman"/>
          <w:color w:val="000000"/>
          <w:sz w:val="28"/>
          <w:szCs w:val="28"/>
        </w:rPr>
        <w:t>проявів неповаги до суду та забезпечення безпеки учасників судового процесу;</w:t>
      </w:r>
    </w:p>
    <w:p w14:paraId="27060B89" w14:textId="77777777" w:rsidR="00016CC5" w:rsidRPr="00016CC5" w:rsidRDefault="00016CC5" w:rsidP="00016CC5">
      <w:pPr>
        <w:widowControl w:val="0"/>
        <w:autoSpaceDE w:val="0"/>
        <w:autoSpaceDN w:val="0"/>
        <w:adjustRightInd w:val="0"/>
        <w:spacing w:line="343" w:lineRule="exact"/>
        <w:ind w:right="0"/>
        <w:rPr>
          <w:rFonts w:ascii="Times New Roman" w:hAnsi="Times New Roman"/>
          <w:color w:val="000000"/>
          <w:sz w:val="28"/>
          <w:szCs w:val="28"/>
        </w:rPr>
      </w:pPr>
      <w:r w:rsidRPr="00016CC5">
        <w:rPr>
          <w:rFonts w:ascii="Times New Roman" w:hAnsi="Times New Roman"/>
          <w:color w:val="000000"/>
          <w:sz w:val="28"/>
          <w:szCs w:val="28"/>
        </w:rPr>
        <w:t>3) контролює порядок організації та виконання завдань служби особовим</w:t>
      </w:r>
    </w:p>
    <w:p w14:paraId="2DF54B8E" w14:textId="77777777" w:rsidR="00016CC5" w:rsidRPr="00016CC5" w:rsidRDefault="00016CC5" w:rsidP="00016CC5">
      <w:pPr>
        <w:widowControl w:val="0"/>
        <w:autoSpaceDE w:val="0"/>
        <w:autoSpaceDN w:val="0"/>
        <w:adjustRightInd w:val="0"/>
        <w:spacing w:line="343" w:lineRule="exact"/>
        <w:ind w:right="0" w:firstLine="0"/>
        <w:rPr>
          <w:rFonts w:ascii="Times New Roman" w:hAnsi="Times New Roman"/>
          <w:color w:val="000000"/>
          <w:sz w:val="28"/>
          <w:szCs w:val="28"/>
        </w:rPr>
      </w:pPr>
      <w:r w:rsidRPr="00016CC5">
        <w:rPr>
          <w:rFonts w:ascii="Times New Roman" w:hAnsi="Times New Roman"/>
          <w:color w:val="000000"/>
          <w:sz w:val="28"/>
          <w:szCs w:val="28"/>
        </w:rPr>
        <w:t>складом відділу та підрозділів територіального управління за напрямком службової діяльності;</w:t>
      </w:r>
    </w:p>
    <w:p w14:paraId="366056AF" w14:textId="37C9B74F" w:rsidR="00016CC5" w:rsidRPr="00016CC5" w:rsidRDefault="00016CC5" w:rsidP="00016CC5">
      <w:pPr>
        <w:widowControl w:val="0"/>
        <w:autoSpaceDE w:val="0"/>
        <w:autoSpaceDN w:val="0"/>
        <w:adjustRightInd w:val="0"/>
        <w:spacing w:line="343" w:lineRule="exact"/>
        <w:ind w:right="0"/>
        <w:rPr>
          <w:rFonts w:ascii="Times New Roman" w:hAnsi="Times New Roman"/>
          <w:color w:val="000000"/>
          <w:sz w:val="28"/>
          <w:szCs w:val="28"/>
        </w:rPr>
      </w:pPr>
      <w:r w:rsidRPr="00016CC5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16CC5">
        <w:rPr>
          <w:rFonts w:ascii="Times New Roman" w:hAnsi="Times New Roman"/>
          <w:color w:val="000000"/>
          <w:sz w:val="28"/>
          <w:szCs w:val="28"/>
        </w:rPr>
        <w:t>відповідає за організацію службової діяльності відділу, забезпечення його постійної готовності до виконання покладених завдань;</w:t>
      </w:r>
    </w:p>
    <w:p w14:paraId="28EA5815" w14:textId="77777777" w:rsidR="00016CC5" w:rsidRPr="00016CC5" w:rsidRDefault="00016CC5" w:rsidP="00016CC5">
      <w:pPr>
        <w:widowControl w:val="0"/>
        <w:autoSpaceDE w:val="0"/>
        <w:autoSpaceDN w:val="0"/>
        <w:adjustRightInd w:val="0"/>
        <w:spacing w:line="345" w:lineRule="exact"/>
        <w:ind w:right="0"/>
        <w:rPr>
          <w:rFonts w:ascii="Times New Roman" w:hAnsi="Times New Roman"/>
          <w:color w:val="000000"/>
          <w:sz w:val="28"/>
          <w:szCs w:val="28"/>
        </w:rPr>
      </w:pPr>
      <w:r w:rsidRPr="00016CC5">
        <w:rPr>
          <w:rFonts w:ascii="Times New Roman" w:hAnsi="Times New Roman"/>
          <w:color w:val="000000"/>
          <w:sz w:val="28"/>
          <w:szCs w:val="28"/>
        </w:rPr>
        <w:t>5) за дорученням керівництва територіального управління виконує інші повноваження, які належать до компетенції відділу;</w:t>
      </w:r>
    </w:p>
    <w:p w14:paraId="4DFE1AE9" w14:textId="77777777" w:rsidR="00BC5D2E" w:rsidRDefault="00BC5D2E" w:rsidP="00BC5D2E">
      <w:pPr>
        <w:widowControl w:val="0"/>
        <w:autoSpaceDE w:val="0"/>
        <w:autoSpaceDN w:val="0"/>
        <w:ind w:right="0" w:firstLine="851"/>
        <w:jc w:val="left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5680F75F" w14:textId="126529B7" w:rsidR="00BC5D2E" w:rsidRPr="00BC5D2E" w:rsidRDefault="00BC5D2E" w:rsidP="00BC5D2E">
      <w:pPr>
        <w:widowControl w:val="0"/>
        <w:autoSpaceDE w:val="0"/>
        <w:autoSpaceDN w:val="0"/>
        <w:ind w:right="0" w:firstLine="851"/>
        <w:jc w:val="left"/>
        <w:rPr>
          <w:rFonts w:ascii="Times New Roman" w:eastAsia="Times New Roman" w:hAnsi="Times New Roman"/>
          <w:b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2. Умови оплати праці:</w:t>
      </w:r>
    </w:p>
    <w:p w14:paraId="66E2F80F" w14:textId="46A5F480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</w:t>
      </w:r>
      <w:r w:rsidRPr="00BC5D2E">
        <w:rPr>
          <w:rFonts w:ascii="Times New Roman" w:hAnsi="Times New Roman"/>
          <w:sz w:val="28"/>
        </w:rPr>
        <w:t>та наказу Голови Служби судової охорони від                 27 грудня 2020 року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 – </w:t>
      </w:r>
      <w:r w:rsidR="00016CC5">
        <w:rPr>
          <w:rFonts w:ascii="Times New Roman" w:eastAsia="Times New Roman" w:hAnsi="Times New Roman"/>
          <w:sz w:val="28"/>
          <w:lang w:eastAsia="uk-UA" w:bidi="uk-UA"/>
        </w:rPr>
        <w:t>7890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гривень;</w:t>
      </w:r>
    </w:p>
    <w:p w14:paraId="2C534AB1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CAC7F62" w14:textId="77777777" w:rsid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0F2CAF1A" w14:textId="5D9A1F38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3. Інформація про строковість чи безстроковість призначення на посаду:</w:t>
      </w:r>
    </w:p>
    <w:p w14:paraId="4046222E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безстроково. </w:t>
      </w:r>
    </w:p>
    <w:p w14:paraId="23861D85" w14:textId="77777777" w:rsidR="00BC5D2E" w:rsidRPr="00910C3D" w:rsidRDefault="00BC5D2E" w:rsidP="00910C3D">
      <w:pPr>
        <w:ind w:firstLine="851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3BF66B99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1C95551E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(заява розміщена на сайті); </w:t>
      </w:r>
    </w:p>
    <w:p w14:paraId="27EF191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1AA191B8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3) копії (копії) документа (документів) про освіту з додатком; </w:t>
      </w:r>
    </w:p>
    <w:p w14:paraId="436012F0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4) заповнена особова картка визначеного зразка, автобіографія, фотокартка розміром 30 х 40 мм (картка та автобіографія розміщені на сайті); </w:t>
      </w:r>
    </w:p>
    <w:p w14:paraId="57C36BE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7F0EB01D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6) копія трудової книжки (за наявності); </w:t>
      </w:r>
    </w:p>
    <w:p w14:paraId="718741C4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6CF2F88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40347A41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військовослужбовців). </w:t>
      </w:r>
    </w:p>
    <w:p w14:paraId="3842E029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789E68D9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7029328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0AEDD16C" w14:textId="77777777" w:rsidR="00DB7A45" w:rsidRPr="00DB7A45" w:rsidRDefault="00DB7A45" w:rsidP="00DB7A45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DB7A45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наказом Служби судової охорони від 23 грудня 2019 року № 273 «Про затвердження Тимчасової інструкції з фізичної підготовки Служби судової охорони» (зі змінами) та наказу від 26 травня 2020 року № 212 «Про внесення змін до інструкції Служби судової охорони», з неухильним дотриманням постанови Кабінету Міністрів України 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 із забезпеченням належних санітарно-гігієнічних умов та в присутності медичних працівників </w:t>
      </w:r>
      <w:r w:rsidRPr="00DB7A45">
        <w:rPr>
          <w:rFonts w:ascii="Times New Roman" w:eastAsia="Times New Roman" w:hAnsi="Times New Roman"/>
          <w:sz w:val="28"/>
          <w:lang w:eastAsia="uk-UA" w:bidi="uk-UA"/>
        </w:rPr>
        <w:t>(сайт - Територіальне управління Державної судової адміністрації України у Чернігівській області - інше).</w:t>
      </w:r>
    </w:p>
    <w:p w14:paraId="0D7D2098" w14:textId="77777777" w:rsidR="00BC5D2E" w:rsidRPr="00BC5D2E" w:rsidRDefault="00BC5D2E" w:rsidP="00BC5D2E">
      <w:pPr>
        <w:widowControl w:val="0"/>
        <w:autoSpaceDE w:val="0"/>
        <w:autoSpaceDN w:val="0"/>
        <w:spacing w:before="5" w:after="1"/>
        <w:ind w:right="0" w:firstLine="0"/>
        <w:jc w:val="left"/>
        <w:rPr>
          <w:rFonts w:ascii="Times New Roman" w:eastAsia="Times New Roman" w:hAnsi="Times New Roman"/>
          <w:sz w:val="28"/>
          <w:szCs w:val="28"/>
          <w:lang w:eastAsia="uk-UA" w:bidi="uk-UA"/>
        </w:rPr>
      </w:pPr>
    </w:p>
    <w:p w14:paraId="145826D6" w14:textId="0936EFB9" w:rsidR="00BC5D2E" w:rsidRPr="00BC5D2E" w:rsidRDefault="00BC5D2E" w:rsidP="00BC5D2E">
      <w:pPr>
        <w:widowControl w:val="0"/>
        <w:autoSpaceDE w:val="0"/>
        <w:autoSpaceDN w:val="0"/>
        <w:ind w:right="0" w:firstLine="708"/>
        <w:rPr>
          <w:rFonts w:ascii="Times New Roman" w:eastAsia="Times New Roman" w:hAnsi="Times New Roman"/>
          <w:sz w:val="28"/>
          <w:lang w:eastAsia="uk-UA"/>
        </w:rPr>
      </w:pPr>
      <w:r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з 09.00 </w:t>
      </w:r>
      <w:r w:rsidR="00DB7A45">
        <w:rPr>
          <w:rFonts w:ascii="Times New Roman" w:eastAsia="Times New Roman" w:hAnsi="Times New Roman"/>
          <w:b/>
          <w:bCs/>
          <w:sz w:val="28"/>
          <w:lang w:eastAsia="uk-UA" w:bidi="uk-UA"/>
        </w:rPr>
        <w:t>03 липня</w:t>
      </w:r>
      <w:r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до 17.00 </w:t>
      </w:r>
      <w:r w:rsidR="00DB7A45">
        <w:rPr>
          <w:rFonts w:ascii="Times New Roman" w:eastAsia="Times New Roman" w:hAnsi="Times New Roman"/>
          <w:b/>
          <w:bCs/>
          <w:sz w:val="28"/>
          <w:lang w:eastAsia="uk-UA" w:bidi="uk-UA"/>
        </w:rPr>
        <w:t>1</w:t>
      </w:r>
      <w:r w:rsidR="001233FB">
        <w:rPr>
          <w:rFonts w:ascii="Times New Roman" w:eastAsia="Times New Roman" w:hAnsi="Times New Roman"/>
          <w:b/>
          <w:bCs/>
          <w:sz w:val="28"/>
          <w:lang w:eastAsia="uk-UA" w:bidi="uk-UA"/>
        </w:rPr>
        <w:t>3 липня</w:t>
      </w:r>
      <w:r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за адресою: м. Чернігів, вул. Кирпоноса, 16, територіальне управління Служби судової охорони у Чернігівській області.</w:t>
      </w:r>
    </w:p>
    <w:p w14:paraId="14D69B63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</w:p>
    <w:p w14:paraId="0813EEEC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УВАГА !!!</w:t>
      </w:r>
    </w:p>
    <w:p w14:paraId="7FC191EC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прибуття на стадіон та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400801CC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</w:pP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val="ru-RU" w:eastAsia="uk-UA" w:bidi="uk-UA"/>
        </w:rPr>
        <w:t xml:space="preserve">     </w:t>
      </w: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0E39BAB7" w14:textId="77777777" w:rsidR="00BC5D2E" w:rsidRPr="00BC5D2E" w:rsidRDefault="00BC5D2E" w:rsidP="00BC5D2E">
      <w:pPr>
        <w:widowControl w:val="0"/>
        <w:autoSpaceDE w:val="0"/>
        <w:autoSpaceDN w:val="0"/>
        <w:ind w:right="0" w:firstLine="773"/>
        <w:rPr>
          <w:rFonts w:ascii="Times New Roman" w:eastAsia="Times New Roman" w:hAnsi="Times New Roman"/>
          <w:sz w:val="28"/>
          <w:lang w:eastAsia="uk-UA" w:bidi="uk-UA"/>
        </w:rPr>
      </w:pPr>
    </w:p>
    <w:p w14:paraId="57BCBC85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E992370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F179D2" w14:textId="4A5C5337" w:rsidR="00BC5D2E" w:rsidRPr="00BC5D2E" w:rsidRDefault="00DB7A45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15</w:t>
      </w:r>
      <w:r w:rsidR="00BC5D2E"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</w:t>
      </w:r>
      <w:r w:rsidR="001233FB">
        <w:rPr>
          <w:rFonts w:ascii="Times New Roman" w:eastAsia="Times New Roman" w:hAnsi="Times New Roman"/>
          <w:b/>
          <w:bCs/>
          <w:sz w:val="28"/>
          <w:lang w:eastAsia="uk-UA" w:bidi="uk-UA"/>
        </w:rPr>
        <w:t>липня</w:t>
      </w:r>
      <w:r w:rsidR="00BC5D2E"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 - 09.</w:t>
      </w:r>
      <w:r w:rsidR="001233FB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BC5D2E"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BC5D2E" w:rsidRPr="00BC5D2E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стадіон імені Юрія Гагаріна, </w:t>
      </w:r>
      <w:r w:rsidR="00404361">
        <w:rPr>
          <w:rFonts w:ascii="Times New Roman" w:eastAsia="Times New Roman" w:hAnsi="Times New Roman"/>
          <w:sz w:val="28"/>
          <w:lang w:eastAsia="uk-UA" w:bidi="uk-UA"/>
        </w:rPr>
        <w:t xml:space="preserve">   </w:t>
      </w:r>
      <w:r w:rsidR="00BC5D2E" w:rsidRPr="00BC5D2E">
        <w:rPr>
          <w:rFonts w:ascii="Times New Roman" w:eastAsia="Times New Roman" w:hAnsi="Times New Roman"/>
          <w:sz w:val="28"/>
          <w:lang w:eastAsia="uk-UA" w:bidi="uk-UA"/>
        </w:rPr>
        <w:t xml:space="preserve">вул. Кирпоноса, 16, територіальне управління Служби судової охорони у Чернігівській області). </w:t>
      </w:r>
    </w:p>
    <w:p w14:paraId="0DEF59D9" w14:textId="77777777" w:rsidR="00DB7A45" w:rsidRDefault="00DB7A45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71DB4A1F" w14:textId="52F14BA2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6. 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Контактна особа, яка надає додаткову інформацію з питань проведення конкурсу: </w:t>
      </w: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Іванов Дмитро Миколайович, тел. (0462) 66-52-86,  </w:t>
      </w:r>
      <w:r w:rsidRPr="00BC5D2E">
        <w:rPr>
          <w:rFonts w:ascii="Times New Roman" w:eastAsia="Times New Roman" w:hAnsi="Times New Roman"/>
          <w:bCs/>
          <w:sz w:val="28"/>
          <w:lang w:eastAsia="uk-UA" w:bidi="uk-UA"/>
        </w:rPr>
        <w:t>(vrpsso.chernigiv@gmail.com).</w:t>
      </w:r>
    </w:p>
    <w:p w14:paraId="38B99B68" w14:textId="77777777" w:rsidR="00910C3D" w:rsidRPr="00910C3D" w:rsidRDefault="00910C3D" w:rsidP="00910C3D">
      <w:pPr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9768"/>
      </w:tblGrid>
      <w:tr w:rsidR="00910C3D" w:rsidRPr="00910C3D" w14:paraId="57AF447C" w14:textId="77777777" w:rsidTr="00F33377">
        <w:trPr>
          <w:trHeight w:val="408"/>
        </w:trPr>
        <w:tc>
          <w:tcPr>
            <w:tcW w:w="9768" w:type="dxa"/>
          </w:tcPr>
          <w:p w14:paraId="61D21A4E" w14:textId="42210D01" w:rsidR="00910C3D" w:rsidRDefault="00910C3D" w:rsidP="00910C3D">
            <w:pPr>
              <w:ind w:right="0" w:firstLine="851"/>
              <w:jc w:val="center"/>
              <w:rPr>
                <w:rFonts w:ascii="Times New Roman" w:hAnsi="Times New Roman"/>
                <w:b/>
                <w:sz w:val="28"/>
              </w:rPr>
            </w:pPr>
            <w:r w:rsidRPr="00910C3D">
              <w:rPr>
                <w:rFonts w:ascii="Times New Roman" w:hAnsi="Times New Roman"/>
                <w:b/>
                <w:sz w:val="28"/>
              </w:rPr>
              <w:t>Кваліфікаційні вимоги</w:t>
            </w:r>
          </w:p>
          <w:p w14:paraId="08FCBBC1" w14:textId="77777777" w:rsidR="00404361" w:rsidRPr="00910C3D" w:rsidRDefault="00404361" w:rsidP="00910C3D">
            <w:pPr>
              <w:ind w:right="0" w:firstLine="851"/>
              <w:jc w:val="center"/>
              <w:rPr>
                <w:rFonts w:ascii="Times New Roman" w:hAnsi="Times New Roman"/>
                <w:sz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68"/>
              <w:gridCol w:w="4769"/>
            </w:tblGrid>
            <w:tr w:rsidR="00910C3D" w:rsidRPr="00910C3D" w14:paraId="103C2813" w14:textId="77777777" w:rsidTr="00F33377">
              <w:tc>
                <w:tcPr>
                  <w:tcW w:w="4768" w:type="dxa"/>
                  <w:hideMark/>
                </w:tcPr>
                <w:p w14:paraId="54480949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right="0" w:firstLine="0"/>
                    <w:jc w:val="left"/>
                    <w:rPr>
                      <w:sz w:val="24"/>
                      <w:szCs w:val="24"/>
                    </w:rPr>
                  </w:pPr>
                  <w:r w:rsidRPr="00910C3D">
                    <w:rPr>
                      <w:rFonts w:ascii="Times New Roman" w:hAnsi="Times New Roman"/>
                      <w:sz w:val="28"/>
                      <w:szCs w:val="24"/>
                    </w:rPr>
                    <w:t xml:space="preserve">1. Освіта </w:t>
                  </w:r>
                </w:p>
              </w:tc>
              <w:tc>
                <w:tcPr>
                  <w:tcW w:w="4769" w:type="dxa"/>
                  <w:hideMark/>
                </w:tcPr>
                <w:p w14:paraId="6A992563" w14:textId="10D740D0" w:rsidR="00910C3D" w:rsidRPr="00910C3D" w:rsidRDefault="00404361" w:rsidP="00910C3D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5" w:right="0" w:firstLine="0"/>
                    <w:rPr>
                      <w:rFonts w:ascii="Times New Roman" w:hAnsi="Times New Roman"/>
                      <w:sz w:val="28"/>
                    </w:rPr>
                  </w:pPr>
                  <w:r w:rsidRPr="00E0267A">
                    <w:rPr>
                      <w:rFonts w:ascii="Times New Roman" w:eastAsia="Times New Roman" w:hAnsi="Times New Roman"/>
                      <w:sz w:val="28"/>
                      <w:szCs w:val="28"/>
                      <w:lang w:eastAsia="uk-UA" w:bidi="uk-UA"/>
                    </w:rPr>
                    <w:t>Вища, в галузі знань «Право», «Цивільна безпека», «Воєнні науки, національна безпека, безпека державного кордону»</w:t>
                  </w:r>
                  <w:r w:rsidRPr="00E0267A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0267A">
                    <w:rPr>
                      <w:rFonts w:ascii="Times New Roman" w:eastAsia="Times New Roman" w:hAnsi="Times New Roman"/>
                      <w:sz w:val="28"/>
                      <w:szCs w:val="28"/>
                      <w:lang w:eastAsia="uk-UA" w:bidi="uk-UA"/>
                    </w:rPr>
                    <w:t>за освітньо-кваліфікаційним рівнем магістр*</w:t>
                  </w:r>
                </w:p>
              </w:tc>
            </w:tr>
            <w:tr w:rsidR="00910C3D" w:rsidRPr="00910C3D" w14:paraId="66555369" w14:textId="77777777" w:rsidTr="00F33377">
              <w:tc>
                <w:tcPr>
                  <w:tcW w:w="4768" w:type="dxa"/>
                  <w:hideMark/>
                </w:tcPr>
                <w:p w14:paraId="50236AFC" w14:textId="77777777" w:rsidR="00404361" w:rsidRDefault="00404361" w:rsidP="00910C3D">
                  <w:pPr>
                    <w:spacing w:line="276" w:lineRule="auto"/>
                    <w:ind w:right="0" w:firstLine="0"/>
                    <w:contextualSpacing/>
                    <w:jc w:val="left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14:paraId="6EDA23F6" w14:textId="62BB8D2A" w:rsidR="00910C3D" w:rsidRPr="00910C3D" w:rsidRDefault="00910C3D" w:rsidP="00910C3D">
                  <w:pPr>
                    <w:spacing w:line="276" w:lineRule="auto"/>
                    <w:ind w:right="0" w:firstLine="0"/>
                    <w:contextualSpacing/>
                    <w:jc w:val="left"/>
                    <w:rPr>
                      <w:sz w:val="28"/>
                      <w:szCs w:val="24"/>
                    </w:rPr>
                  </w:pPr>
                  <w:r w:rsidRPr="00910C3D">
                    <w:rPr>
                      <w:rFonts w:ascii="Times New Roman" w:hAnsi="Times New Roman"/>
                      <w:sz w:val="28"/>
                      <w:szCs w:val="24"/>
                    </w:rPr>
                    <w:t>2. Досвід роботи</w:t>
                  </w:r>
                </w:p>
              </w:tc>
              <w:tc>
                <w:tcPr>
                  <w:tcW w:w="4769" w:type="dxa"/>
                  <w:hideMark/>
                </w:tcPr>
                <w:p w14:paraId="3FF5F375" w14:textId="77777777" w:rsidR="00404361" w:rsidRDefault="00404361" w:rsidP="00910C3D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right="0" w:firstLine="0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  <w:p w14:paraId="687A42E8" w14:textId="77777777" w:rsidR="003E31DF" w:rsidRPr="003E31DF" w:rsidRDefault="003E31DF" w:rsidP="003E31DF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right="0" w:firstLine="0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 w:rsidRPr="003E31DF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Мати стаж роботи в  правоохоронних органах або військових формуваннях </w:t>
                  </w:r>
                  <w:r w:rsidRPr="003E31DF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lastRenderedPageBreak/>
                    <w:t xml:space="preserve">не  менше 5 років; </w:t>
                  </w:r>
                </w:p>
                <w:p w14:paraId="399CCB24" w14:textId="7428D470" w:rsidR="00910C3D" w:rsidRDefault="003E31DF" w:rsidP="003E31DF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right="0" w:firstLine="0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 w:rsidRPr="003E31DF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досвід  роботи  на  керівних  посадах  –  не  менше </w:t>
                  </w:r>
                  <w:r w:rsidR="00E0267A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3</w:t>
                  </w:r>
                  <w:r w:rsidRPr="003E31DF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років.</w:t>
                  </w:r>
                </w:p>
                <w:p w14:paraId="12AF3372" w14:textId="1B662B6E" w:rsidR="003E31DF" w:rsidRPr="00910C3D" w:rsidRDefault="003E31DF" w:rsidP="003E31DF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right="0" w:firstLine="0"/>
                    <w:rPr>
                      <w:sz w:val="28"/>
                      <w:szCs w:val="24"/>
                    </w:rPr>
                  </w:pPr>
                </w:p>
              </w:tc>
            </w:tr>
            <w:tr w:rsidR="00910C3D" w:rsidRPr="00910C3D" w14:paraId="2030A496" w14:textId="77777777" w:rsidTr="00F33377">
              <w:tc>
                <w:tcPr>
                  <w:tcW w:w="4768" w:type="dxa"/>
                  <w:hideMark/>
                </w:tcPr>
                <w:p w14:paraId="726DC96B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lastRenderedPageBreak/>
                    <w:t>3. Володіння державною мово</w:t>
                  </w:r>
                </w:p>
              </w:tc>
              <w:tc>
                <w:tcPr>
                  <w:tcW w:w="4769" w:type="dxa"/>
                  <w:hideMark/>
                </w:tcPr>
                <w:p w14:paraId="78D50BBF" w14:textId="77777777" w:rsidR="00910C3D" w:rsidRPr="00910C3D" w:rsidRDefault="00910C3D" w:rsidP="00910C3D">
                  <w:pPr>
                    <w:spacing w:line="276" w:lineRule="auto"/>
                    <w:ind w:right="0" w:firstLine="0"/>
                    <w:contextualSpacing/>
                    <w:jc w:val="left"/>
                    <w:rPr>
                      <w:color w:val="000000"/>
                      <w:sz w:val="28"/>
                      <w:szCs w:val="24"/>
                    </w:rPr>
                  </w:pP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Вільне володіння державною мовою</w:t>
                  </w:r>
                </w:p>
              </w:tc>
            </w:tr>
            <w:tr w:rsidR="00910C3D" w:rsidRPr="00910C3D" w14:paraId="53C426B2" w14:textId="77777777" w:rsidTr="00F33377">
              <w:tc>
                <w:tcPr>
                  <w:tcW w:w="9533" w:type="dxa"/>
                  <w:gridSpan w:val="2"/>
                </w:tcPr>
                <w:p w14:paraId="0526CE43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left="3848" w:right="-38" w:firstLine="0"/>
                    <w:jc w:val="left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14:paraId="3CC3838F" w14:textId="77777777" w:rsidR="00910C3D" w:rsidRPr="00910C3D" w:rsidRDefault="00910C3D" w:rsidP="00E0267A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left="2795" w:right="-38" w:firstLine="0"/>
                    <w:jc w:val="left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 w:rsidRPr="00910C3D"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 xml:space="preserve">Вимоги до компетентності. </w:t>
                  </w:r>
                </w:p>
                <w:p w14:paraId="339AC6AA" w14:textId="5D6AD295" w:rsidR="00910C3D" w:rsidRPr="00910C3D" w:rsidRDefault="00E0267A" w:rsidP="00E0267A">
                  <w:pPr>
                    <w:widowControl w:val="0"/>
                    <w:tabs>
                      <w:tab w:val="left" w:pos="7104"/>
                    </w:tabs>
                    <w:autoSpaceDE w:val="0"/>
                    <w:autoSpaceDN w:val="0"/>
                    <w:adjustRightInd w:val="0"/>
                    <w:spacing w:line="330" w:lineRule="exact"/>
                    <w:ind w:left="3848" w:right="-38" w:firstLine="0"/>
                    <w:jc w:val="left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  <w:tab/>
                  </w:r>
                </w:p>
              </w:tc>
            </w:tr>
            <w:tr w:rsidR="00910C3D" w:rsidRPr="00910C3D" w14:paraId="35AD48BD" w14:textId="77777777" w:rsidTr="00F33377">
              <w:tc>
                <w:tcPr>
                  <w:tcW w:w="4768" w:type="dxa"/>
                </w:tcPr>
                <w:p w14:paraId="270D6AAF" w14:textId="77777777" w:rsidR="00910C3D" w:rsidRPr="00910C3D" w:rsidRDefault="00910C3D" w:rsidP="00910C3D">
                  <w:pPr>
                    <w:spacing w:before="120"/>
                    <w:ind w:right="0"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1. Наявність лідерських якостей</w:t>
                  </w:r>
                </w:p>
                <w:p w14:paraId="48C28441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769" w:type="dxa"/>
                  <w:hideMark/>
                </w:tcPr>
                <w:p w14:paraId="695892CB" w14:textId="77777777" w:rsidR="00910C3D" w:rsidRPr="000C5086" w:rsidRDefault="000C5086" w:rsidP="00910C3D">
                  <w:pPr>
                    <w:ind w:right="0"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Встановлення цілей, пріоритетів та орієнтирів;</w:t>
                  </w:r>
                </w:p>
                <w:p w14:paraId="06046624" w14:textId="77777777" w:rsidR="00910C3D" w:rsidRPr="000C5086" w:rsidRDefault="00910C3D" w:rsidP="00910C3D">
                  <w:pPr>
                    <w:spacing w:before="120"/>
                    <w:ind w:right="0"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Стратегічне план</w:t>
                  </w:r>
                  <w:r w:rsidR="000C5086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ування; Багатофункціональність;</w:t>
                  </w:r>
                </w:p>
                <w:p w14:paraId="71CF383C" w14:textId="77777777" w:rsidR="00910C3D" w:rsidRPr="00910C3D" w:rsidRDefault="00910C3D" w:rsidP="00910C3D">
                  <w:pPr>
                    <w:spacing w:before="120"/>
                    <w:ind w:right="0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Ведення ділових переговорів; Досягнення кінцевих результатів.</w:t>
                  </w:r>
                </w:p>
              </w:tc>
            </w:tr>
            <w:tr w:rsidR="00910C3D" w:rsidRPr="00910C3D" w14:paraId="4489497E" w14:textId="77777777" w:rsidTr="00F33377">
              <w:tc>
                <w:tcPr>
                  <w:tcW w:w="4768" w:type="dxa"/>
                  <w:hideMark/>
                </w:tcPr>
                <w:p w14:paraId="53CC46B6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color w:val="000000"/>
                      <w:sz w:val="28"/>
                      <w:szCs w:val="24"/>
                    </w:rPr>
                    <w:t>2.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Вміння приймати ефективні рішення</w:t>
                  </w:r>
                </w:p>
              </w:tc>
              <w:tc>
                <w:tcPr>
                  <w:tcW w:w="4769" w:type="dxa"/>
                  <w:hideMark/>
                </w:tcPr>
                <w:p w14:paraId="5EC19BF7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Здатність швидко приймати рішення та діяти </w:t>
                  </w:r>
                  <w:r w:rsidRPr="00910C3D">
                    <w:rPr>
                      <w:color w:val="000000"/>
                      <w:sz w:val="28"/>
                      <w:szCs w:val="24"/>
                    </w:rPr>
                    <w:t xml:space="preserve">в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екстремальних ситуаціях.</w:t>
                  </w:r>
                </w:p>
              </w:tc>
            </w:tr>
            <w:tr w:rsidR="00910C3D" w:rsidRPr="00910C3D" w14:paraId="4F052C53" w14:textId="77777777" w:rsidTr="00F33377">
              <w:tc>
                <w:tcPr>
                  <w:tcW w:w="4768" w:type="dxa"/>
                  <w:hideMark/>
                </w:tcPr>
                <w:p w14:paraId="61D53CCA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color w:val="000000"/>
                      <w:sz w:val="28"/>
                      <w:szCs w:val="24"/>
                    </w:rPr>
                    <w:t xml:space="preserve">3.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Комунікація та взаємодія</w:t>
                  </w:r>
                </w:p>
              </w:tc>
              <w:tc>
                <w:tcPr>
                  <w:tcW w:w="4769" w:type="dxa"/>
                  <w:hideMark/>
                </w:tcPr>
                <w:p w14:paraId="4C89FF4D" w14:textId="77777777" w:rsidR="00910C3D" w:rsidRPr="00910C3D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-37" w:firstLine="0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Вміння здійснювати</w:t>
                  </w:r>
                  <w:r w:rsidR="00910C3D"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 ефективну  комунікацію та проводити публічні виступи; </w:t>
                  </w:r>
                </w:p>
                <w:p w14:paraId="651418B8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15" w:lineRule="exact"/>
                    <w:ind w:right="-38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Відкритість.</w:t>
                  </w:r>
                </w:p>
              </w:tc>
            </w:tr>
            <w:tr w:rsidR="00910C3D" w:rsidRPr="00910C3D" w14:paraId="02C0177A" w14:textId="77777777" w:rsidTr="00F33377">
              <w:tc>
                <w:tcPr>
                  <w:tcW w:w="4768" w:type="dxa"/>
                  <w:hideMark/>
                </w:tcPr>
                <w:p w14:paraId="1482520F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color w:val="000000"/>
                      <w:sz w:val="28"/>
                      <w:szCs w:val="24"/>
                    </w:rPr>
                    <w:t>4.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Управління організацією та персоналом</w:t>
                  </w:r>
                </w:p>
              </w:tc>
              <w:tc>
                <w:tcPr>
                  <w:tcW w:w="4769" w:type="dxa"/>
                  <w:hideMark/>
                </w:tcPr>
                <w:p w14:paraId="6692BE1F" w14:textId="77777777" w:rsidR="00910C3D" w:rsidRPr="000C5086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15" w:lineRule="exact"/>
                    <w:ind w:right="-38"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Організація роботи та контроль;</w:t>
                  </w:r>
                </w:p>
                <w:p w14:paraId="26949FB4" w14:textId="77777777" w:rsidR="00910C3D" w:rsidRPr="000C5086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15" w:lineRule="exact"/>
                    <w:ind w:right="-38" w:firstLine="0"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Управління людськими ресурсами;</w:t>
                  </w:r>
                </w:p>
                <w:p w14:paraId="2EBF7A35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15" w:lineRule="exact"/>
                    <w:ind w:right="-38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Вміння мотивувати підлеглих працівників.</w:t>
                  </w:r>
                </w:p>
              </w:tc>
            </w:tr>
            <w:tr w:rsidR="00910C3D" w:rsidRPr="00910C3D" w14:paraId="655FE6AC" w14:textId="77777777" w:rsidTr="00F33377">
              <w:tc>
                <w:tcPr>
                  <w:tcW w:w="4768" w:type="dxa"/>
                </w:tcPr>
                <w:p w14:paraId="1E515D18" w14:textId="77777777" w:rsidR="00910C3D" w:rsidRPr="00910C3D" w:rsidRDefault="00910C3D" w:rsidP="00910C3D">
                  <w:pPr>
                    <w:spacing w:before="120"/>
                    <w:ind w:right="0" w:firstLine="0"/>
                    <w:contextualSpacing/>
                    <w:jc w:val="left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5. Особистісні компетенції</w:t>
                  </w:r>
                </w:p>
                <w:p w14:paraId="326D16EC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769" w:type="dxa"/>
                  <w:hideMark/>
                </w:tcPr>
                <w:p w14:paraId="1E1524DE" w14:textId="77777777" w:rsidR="00910C3D" w:rsidRPr="000C5086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-36" w:firstLine="0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Принциповість, рішучість і вимогли</w:t>
                  </w:r>
                  <w:r w:rsidR="000C5086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вість під час прийняття рішень;</w:t>
                  </w:r>
                </w:p>
                <w:p w14:paraId="2C3416EA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15" w:lineRule="exact"/>
                    <w:ind w:right="-38" w:firstLine="0"/>
                    <w:jc w:val="left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Системність; Самоорганізація та саморозвиток; Політична нейтральність.</w:t>
                  </w:r>
                </w:p>
              </w:tc>
            </w:tr>
            <w:tr w:rsidR="00910C3D" w:rsidRPr="00910C3D" w14:paraId="19B85129" w14:textId="77777777" w:rsidTr="00F33377">
              <w:tc>
                <w:tcPr>
                  <w:tcW w:w="4768" w:type="dxa"/>
                  <w:hideMark/>
                </w:tcPr>
                <w:p w14:paraId="2B214242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6.Забезпечення громадського порядку</w:t>
                  </w:r>
                </w:p>
              </w:tc>
              <w:tc>
                <w:tcPr>
                  <w:tcW w:w="4769" w:type="dxa"/>
                  <w:hideMark/>
                </w:tcPr>
                <w:p w14:paraId="35F7956D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0" w:firstLine="0"/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нання законодавства, яке регулює діяльність судових та правоохоронних органів; </w:t>
                  </w:r>
                </w:p>
                <w:p w14:paraId="762C39F5" w14:textId="77777777" w:rsidR="00910C3D" w:rsidRPr="00910C3D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Знання системи </w:t>
                  </w:r>
                  <w:r w:rsidR="00910C3D"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правоо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 xml:space="preserve">хоронних  органів, розмежування їх  компетенції, </w:t>
                  </w:r>
                  <w:r w:rsidR="00910C3D"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порядок забезпечення їх співпраці.</w:t>
                  </w:r>
                </w:p>
              </w:tc>
            </w:tr>
            <w:tr w:rsidR="00910C3D" w:rsidRPr="00910C3D" w14:paraId="4CEF7B38" w14:textId="77777777" w:rsidTr="00F33377">
              <w:tc>
                <w:tcPr>
                  <w:tcW w:w="4768" w:type="dxa"/>
                  <w:hideMark/>
                </w:tcPr>
                <w:p w14:paraId="4F0E4DC3" w14:textId="77777777" w:rsidR="00910C3D" w:rsidRPr="00910C3D" w:rsidRDefault="000C5086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-38" w:firstLine="0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7.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val="ru-RU" w:eastAsia="ru-RU"/>
                    </w:rPr>
                    <w:t xml:space="preserve"> </w:t>
                  </w:r>
                  <w:r w:rsidR="00910C3D"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Робота з інформацією</w:t>
                  </w:r>
                </w:p>
              </w:tc>
              <w:tc>
                <w:tcPr>
                  <w:tcW w:w="4769" w:type="dxa"/>
                  <w:hideMark/>
                </w:tcPr>
                <w:p w14:paraId="72CA10B2" w14:textId="77777777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ind w:right="-38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eastAsia="Times New Roman" w:hAnsi="Times New Roman"/>
                      <w:color w:val="000000"/>
                      <w:sz w:val="28"/>
                      <w:szCs w:val="24"/>
                      <w:lang w:eastAsia="ru-RU"/>
                    </w:rPr>
                    <w:t>Знання основ законодавства про інформацію</w:t>
                  </w:r>
                </w:p>
              </w:tc>
            </w:tr>
            <w:tr w:rsidR="00910C3D" w:rsidRPr="00910C3D" w14:paraId="6919A15D" w14:textId="77777777" w:rsidTr="00F33377">
              <w:tc>
                <w:tcPr>
                  <w:tcW w:w="9533" w:type="dxa"/>
                  <w:gridSpan w:val="2"/>
                </w:tcPr>
                <w:p w14:paraId="78AB540F" w14:textId="77777777" w:rsidR="00404361" w:rsidRDefault="00404361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right="0" w:firstLine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14:paraId="17D11FA0" w14:textId="77777777" w:rsidR="003E31DF" w:rsidRDefault="003E31DF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right="0" w:firstLine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14:paraId="22C2E3E7" w14:textId="77777777" w:rsidR="003E31DF" w:rsidRDefault="003E31DF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right="0" w:firstLine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14:paraId="0C7D2A64" w14:textId="77777777" w:rsidR="003E31DF" w:rsidRDefault="003E31DF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right="0" w:firstLine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14:paraId="055934AF" w14:textId="77777777" w:rsidR="00E0267A" w:rsidRDefault="00E0267A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right="0" w:firstLine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14:paraId="1ACBA604" w14:textId="77777777" w:rsidR="00E0267A" w:rsidRDefault="00E0267A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right="0" w:firstLine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14:paraId="1A56E53E" w14:textId="4A46D7A5" w:rsidR="00910C3D" w:rsidRPr="00910C3D" w:rsidRDefault="00910C3D" w:rsidP="00910C3D">
                  <w:pPr>
                    <w:widowControl w:val="0"/>
                    <w:autoSpaceDE w:val="0"/>
                    <w:autoSpaceDN w:val="0"/>
                    <w:adjustRightInd w:val="0"/>
                    <w:spacing w:line="330" w:lineRule="exact"/>
                    <w:ind w:right="0" w:firstLine="0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  <w:r w:rsidRPr="00910C3D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4"/>
                      <w:lang w:eastAsia="ru-RU"/>
                    </w:rPr>
                    <w:lastRenderedPageBreak/>
                    <w:t>Професійні знання.</w:t>
                  </w:r>
                </w:p>
                <w:p w14:paraId="12A54375" w14:textId="77777777" w:rsidR="00910C3D" w:rsidRPr="00910C3D" w:rsidRDefault="00910C3D" w:rsidP="00910C3D">
                  <w:pPr>
                    <w:ind w:right="0" w:firstLine="0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910C3D" w:rsidRPr="00910C3D" w14:paraId="409E596F" w14:textId="77777777" w:rsidTr="00F33377">
              <w:tc>
                <w:tcPr>
                  <w:tcW w:w="4768" w:type="dxa"/>
                  <w:hideMark/>
                </w:tcPr>
                <w:p w14:paraId="17506007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color w:val="000000"/>
                      <w:sz w:val="28"/>
                      <w:szCs w:val="24"/>
                    </w:rPr>
                    <w:lastRenderedPageBreak/>
                    <w:t xml:space="preserve">1.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Знання законодавства</w:t>
                  </w:r>
                </w:p>
              </w:tc>
              <w:tc>
                <w:tcPr>
                  <w:tcW w:w="4769" w:type="dxa"/>
                  <w:hideMark/>
                </w:tcPr>
                <w:p w14:paraId="0180ADF6" w14:textId="055E253A" w:rsidR="00910C3D" w:rsidRPr="00910C3D" w:rsidRDefault="00CE3AEE" w:rsidP="00E0267A">
                  <w:pPr>
                    <w:ind w:right="0" w:hanging="615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      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Знання </w:t>
                  </w:r>
                  <w:r w:rsidR="00910C3D"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Конституції України, за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конів України «Про  судоустрій і статус суддів», «Про Вищий</w:t>
                  </w:r>
                  <w:r w:rsidR="00E0267A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антикорупційний суд»,</w:t>
                  </w:r>
                  <w:r w:rsidR="00910C3D"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«Про 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Національну поліцію», «Про </w:t>
                  </w:r>
                  <w:r w:rsidR="00910C3D"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запобігання корупції», «Про Національне антикорупційне бюро України».</w:t>
                  </w:r>
                </w:p>
              </w:tc>
            </w:tr>
            <w:tr w:rsidR="00910C3D" w:rsidRPr="00910C3D" w14:paraId="686D3CA0" w14:textId="77777777" w:rsidTr="00F33377">
              <w:tc>
                <w:tcPr>
                  <w:tcW w:w="4768" w:type="dxa"/>
                  <w:hideMark/>
                </w:tcPr>
                <w:p w14:paraId="15D9D178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color w:val="000000"/>
                      <w:sz w:val="28"/>
                      <w:szCs w:val="24"/>
                    </w:rPr>
                    <w:t xml:space="preserve">2.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Знання спеціального законодавства</w:t>
                  </w:r>
                </w:p>
              </w:tc>
              <w:tc>
                <w:tcPr>
                  <w:tcW w:w="4769" w:type="dxa"/>
                  <w:hideMark/>
                </w:tcPr>
                <w:p w14:paraId="604594E0" w14:textId="77777777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Знання: Кримінального  кодексу  України, Криміна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льного  процесуального кодексу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України,  Кодексу України про адміністративні  правопорушення, Кодексу адміністративного судочинства  України; Бюдже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тного кодексу України; законів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України «Про  Вищу рад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у правосуддя», «Про  звернення 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громадян», «Про доступ до публічної 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інформації», «Про інформацію», «Про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Кабінет  Міністрів України», «Про центральні органи виконавчої влади», «Про очищення влади», «Про захист персональних даних», «Про статус народного депутата», «Про  адвокатуру та адвокатську діяльність»</w:t>
                  </w:r>
                  <w:r w:rsidR="000C5086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; рішень Ради суддів  України, наказів Державної</w:t>
                  </w:r>
                  <w:r w:rsidRPr="00910C3D"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судової  адміністрації України з питань  організаційного забезпечення діяльності органів системи правосуддя.</w:t>
                  </w:r>
                </w:p>
              </w:tc>
            </w:tr>
          </w:tbl>
          <w:p w14:paraId="41BBAB81" w14:textId="77777777" w:rsidR="00910C3D" w:rsidRPr="00910C3D" w:rsidRDefault="00910C3D" w:rsidP="00910C3D">
            <w:pPr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</w:tbl>
    <w:p w14:paraId="79E333F7" w14:textId="77777777" w:rsidR="00910C3D" w:rsidRPr="00404361" w:rsidRDefault="00910C3D" w:rsidP="00404361">
      <w:pPr>
        <w:widowControl w:val="0"/>
        <w:autoSpaceDE w:val="0"/>
        <w:autoSpaceDN w:val="0"/>
        <w:adjustRightInd w:val="0"/>
        <w:spacing w:before="285" w:line="325" w:lineRule="exact"/>
        <w:ind w:right="-38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*У разі коли особа, яка претендує на зайняття </w:t>
      </w:r>
      <w:r w:rsidR="000C5086"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вакантної посади, здобула вищу освіту за освітньо-кваліфікаційним рівнем спеціаліста (повну вищу освіту), </w:t>
      </w:r>
      <w:r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відпо</w:t>
      </w:r>
      <w:r w:rsidR="00B203FE"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відно до </w:t>
      </w:r>
      <w:r w:rsidR="000C5086"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підпункту 2 пункту 2 розділу XV «Прикінцеві та перехідні положення» Закону України «Про вищу</w:t>
      </w:r>
      <w:r w:rsidR="00B203FE"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освіту», така </w:t>
      </w:r>
      <w:r w:rsidRPr="004043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освіта прирівнюється до вищої освіти ступеня магістра. </w:t>
      </w:r>
    </w:p>
    <w:p w14:paraId="426D4104" w14:textId="77777777" w:rsidR="009F09B6" w:rsidRDefault="009F09B6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4640A4C" w14:textId="77777777" w:rsidR="009F09B6" w:rsidRDefault="009F09B6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84E805C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553A8F14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23C96022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F1FB7DE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sectPr w:rsidR="00F02F77" w:rsidSect="00BD16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17481"/>
    <w:multiLevelType w:val="multilevel"/>
    <w:tmpl w:val="99085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16CC5"/>
    <w:rsid w:val="00021523"/>
    <w:rsid w:val="0002284B"/>
    <w:rsid w:val="0003169F"/>
    <w:rsid w:val="00044031"/>
    <w:rsid w:val="00044316"/>
    <w:rsid w:val="00044892"/>
    <w:rsid w:val="00045719"/>
    <w:rsid w:val="00050D0D"/>
    <w:rsid w:val="00056519"/>
    <w:rsid w:val="00074444"/>
    <w:rsid w:val="00080DDA"/>
    <w:rsid w:val="00080F08"/>
    <w:rsid w:val="00087346"/>
    <w:rsid w:val="000908D3"/>
    <w:rsid w:val="00090F13"/>
    <w:rsid w:val="00096812"/>
    <w:rsid w:val="000B3A9C"/>
    <w:rsid w:val="000B53D3"/>
    <w:rsid w:val="000C3214"/>
    <w:rsid w:val="000C5086"/>
    <w:rsid w:val="000D6D15"/>
    <w:rsid w:val="00105CDD"/>
    <w:rsid w:val="00120D06"/>
    <w:rsid w:val="0012188E"/>
    <w:rsid w:val="001233FB"/>
    <w:rsid w:val="00127980"/>
    <w:rsid w:val="00167752"/>
    <w:rsid w:val="00175A24"/>
    <w:rsid w:val="00175C1A"/>
    <w:rsid w:val="001778D8"/>
    <w:rsid w:val="00183EC8"/>
    <w:rsid w:val="00192C77"/>
    <w:rsid w:val="001A22E4"/>
    <w:rsid w:val="001B324A"/>
    <w:rsid w:val="001B6880"/>
    <w:rsid w:val="001C489F"/>
    <w:rsid w:val="001D0AD1"/>
    <w:rsid w:val="001D7CE6"/>
    <w:rsid w:val="001F3B8A"/>
    <w:rsid w:val="001F6C20"/>
    <w:rsid w:val="002002C2"/>
    <w:rsid w:val="002006B9"/>
    <w:rsid w:val="00201F77"/>
    <w:rsid w:val="00213C5E"/>
    <w:rsid w:val="00223478"/>
    <w:rsid w:val="00224225"/>
    <w:rsid w:val="00226318"/>
    <w:rsid w:val="00233DBF"/>
    <w:rsid w:val="00236CE5"/>
    <w:rsid w:val="00245C97"/>
    <w:rsid w:val="00252D6A"/>
    <w:rsid w:val="00252E79"/>
    <w:rsid w:val="00256BA9"/>
    <w:rsid w:val="00262F75"/>
    <w:rsid w:val="00265C17"/>
    <w:rsid w:val="00266CF5"/>
    <w:rsid w:val="00274EF3"/>
    <w:rsid w:val="00277E12"/>
    <w:rsid w:val="00282BBE"/>
    <w:rsid w:val="00293AF1"/>
    <w:rsid w:val="00297B11"/>
    <w:rsid w:val="002B05D2"/>
    <w:rsid w:val="002B7743"/>
    <w:rsid w:val="002C1EF8"/>
    <w:rsid w:val="002D136A"/>
    <w:rsid w:val="002D263F"/>
    <w:rsid w:val="002E1D2C"/>
    <w:rsid w:val="002F4C05"/>
    <w:rsid w:val="00305C00"/>
    <w:rsid w:val="00316796"/>
    <w:rsid w:val="0031759D"/>
    <w:rsid w:val="003207C3"/>
    <w:rsid w:val="003230B0"/>
    <w:rsid w:val="0032356F"/>
    <w:rsid w:val="00323F13"/>
    <w:rsid w:val="00326865"/>
    <w:rsid w:val="00344425"/>
    <w:rsid w:val="00354DE0"/>
    <w:rsid w:val="00370CF7"/>
    <w:rsid w:val="003A6E6C"/>
    <w:rsid w:val="003B183B"/>
    <w:rsid w:val="003C237D"/>
    <w:rsid w:val="003C67D1"/>
    <w:rsid w:val="003D73E7"/>
    <w:rsid w:val="003E31DF"/>
    <w:rsid w:val="003F37A2"/>
    <w:rsid w:val="0040420B"/>
    <w:rsid w:val="00404361"/>
    <w:rsid w:val="0040501D"/>
    <w:rsid w:val="004278AC"/>
    <w:rsid w:val="004505D9"/>
    <w:rsid w:val="00457F4E"/>
    <w:rsid w:val="00483524"/>
    <w:rsid w:val="004871C6"/>
    <w:rsid w:val="00490630"/>
    <w:rsid w:val="0049291E"/>
    <w:rsid w:val="00494D98"/>
    <w:rsid w:val="004A3A3A"/>
    <w:rsid w:val="004A3D1E"/>
    <w:rsid w:val="004A609A"/>
    <w:rsid w:val="004A6F41"/>
    <w:rsid w:val="004D535A"/>
    <w:rsid w:val="004D6AF7"/>
    <w:rsid w:val="004F3711"/>
    <w:rsid w:val="004F4305"/>
    <w:rsid w:val="00501092"/>
    <w:rsid w:val="00501DDB"/>
    <w:rsid w:val="005050F4"/>
    <w:rsid w:val="00505F37"/>
    <w:rsid w:val="005142CC"/>
    <w:rsid w:val="00522E3C"/>
    <w:rsid w:val="0052474F"/>
    <w:rsid w:val="005305C3"/>
    <w:rsid w:val="005419C9"/>
    <w:rsid w:val="00543062"/>
    <w:rsid w:val="00546763"/>
    <w:rsid w:val="00560F78"/>
    <w:rsid w:val="00567625"/>
    <w:rsid w:val="00581DCF"/>
    <w:rsid w:val="00583F0D"/>
    <w:rsid w:val="005A0493"/>
    <w:rsid w:val="005A1E93"/>
    <w:rsid w:val="005B5389"/>
    <w:rsid w:val="005C51B2"/>
    <w:rsid w:val="005E14EB"/>
    <w:rsid w:val="005E1905"/>
    <w:rsid w:val="005E4AB4"/>
    <w:rsid w:val="005E5BB6"/>
    <w:rsid w:val="00611F15"/>
    <w:rsid w:val="0061603C"/>
    <w:rsid w:val="006231BD"/>
    <w:rsid w:val="00631CD3"/>
    <w:rsid w:val="00631E8D"/>
    <w:rsid w:val="00634F35"/>
    <w:rsid w:val="00640035"/>
    <w:rsid w:val="0066566A"/>
    <w:rsid w:val="0067213B"/>
    <w:rsid w:val="006741AE"/>
    <w:rsid w:val="006821D8"/>
    <w:rsid w:val="006979E5"/>
    <w:rsid w:val="006B0890"/>
    <w:rsid w:val="006B2905"/>
    <w:rsid w:val="006B7F06"/>
    <w:rsid w:val="006C1135"/>
    <w:rsid w:val="006C6697"/>
    <w:rsid w:val="006C7F0A"/>
    <w:rsid w:val="006D6775"/>
    <w:rsid w:val="006F54D8"/>
    <w:rsid w:val="006F5794"/>
    <w:rsid w:val="00702466"/>
    <w:rsid w:val="007159C4"/>
    <w:rsid w:val="00723CB7"/>
    <w:rsid w:val="00737638"/>
    <w:rsid w:val="007413AE"/>
    <w:rsid w:val="00752DDC"/>
    <w:rsid w:val="007652C8"/>
    <w:rsid w:val="00777D8A"/>
    <w:rsid w:val="0078435B"/>
    <w:rsid w:val="007A4880"/>
    <w:rsid w:val="007B57A5"/>
    <w:rsid w:val="007C1074"/>
    <w:rsid w:val="007E57DA"/>
    <w:rsid w:val="007E6627"/>
    <w:rsid w:val="007E72EE"/>
    <w:rsid w:val="007F4726"/>
    <w:rsid w:val="007F5FBB"/>
    <w:rsid w:val="007F7B1A"/>
    <w:rsid w:val="008063F6"/>
    <w:rsid w:val="00810A45"/>
    <w:rsid w:val="00811130"/>
    <w:rsid w:val="008348E9"/>
    <w:rsid w:val="008558D5"/>
    <w:rsid w:val="00857700"/>
    <w:rsid w:val="008717CE"/>
    <w:rsid w:val="00887A04"/>
    <w:rsid w:val="00892736"/>
    <w:rsid w:val="00894833"/>
    <w:rsid w:val="008967F9"/>
    <w:rsid w:val="008A7367"/>
    <w:rsid w:val="008A7A43"/>
    <w:rsid w:val="008C582F"/>
    <w:rsid w:val="008C6251"/>
    <w:rsid w:val="008C6C77"/>
    <w:rsid w:val="008E0D6E"/>
    <w:rsid w:val="008E1C33"/>
    <w:rsid w:val="008F42C5"/>
    <w:rsid w:val="0090215D"/>
    <w:rsid w:val="00902259"/>
    <w:rsid w:val="00903541"/>
    <w:rsid w:val="009062AB"/>
    <w:rsid w:val="00910C3D"/>
    <w:rsid w:val="009122D7"/>
    <w:rsid w:val="00915089"/>
    <w:rsid w:val="00927593"/>
    <w:rsid w:val="00941BB5"/>
    <w:rsid w:val="00942639"/>
    <w:rsid w:val="0096122E"/>
    <w:rsid w:val="0097641C"/>
    <w:rsid w:val="00980497"/>
    <w:rsid w:val="0099411C"/>
    <w:rsid w:val="009A4572"/>
    <w:rsid w:val="009B0638"/>
    <w:rsid w:val="009D1F87"/>
    <w:rsid w:val="009E5877"/>
    <w:rsid w:val="009F09B6"/>
    <w:rsid w:val="00A34764"/>
    <w:rsid w:val="00A57D12"/>
    <w:rsid w:val="00A8685C"/>
    <w:rsid w:val="00A90133"/>
    <w:rsid w:val="00A96E51"/>
    <w:rsid w:val="00AB78FD"/>
    <w:rsid w:val="00AC4620"/>
    <w:rsid w:val="00AC6D2C"/>
    <w:rsid w:val="00AD351D"/>
    <w:rsid w:val="00AD7249"/>
    <w:rsid w:val="00AE059B"/>
    <w:rsid w:val="00AE6923"/>
    <w:rsid w:val="00AF01E8"/>
    <w:rsid w:val="00B203FE"/>
    <w:rsid w:val="00B2144D"/>
    <w:rsid w:val="00B2487E"/>
    <w:rsid w:val="00B3273F"/>
    <w:rsid w:val="00B42B8A"/>
    <w:rsid w:val="00B4723E"/>
    <w:rsid w:val="00B907D6"/>
    <w:rsid w:val="00B9594C"/>
    <w:rsid w:val="00BB18E7"/>
    <w:rsid w:val="00BB7CAE"/>
    <w:rsid w:val="00BC452E"/>
    <w:rsid w:val="00BC5D2E"/>
    <w:rsid w:val="00BD16B2"/>
    <w:rsid w:val="00BD5AF0"/>
    <w:rsid w:val="00BF668B"/>
    <w:rsid w:val="00C0342B"/>
    <w:rsid w:val="00C06199"/>
    <w:rsid w:val="00C15A95"/>
    <w:rsid w:val="00C20B98"/>
    <w:rsid w:val="00C2362C"/>
    <w:rsid w:val="00C36B36"/>
    <w:rsid w:val="00C46BBC"/>
    <w:rsid w:val="00C57F5E"/>
    <w:rsid w:val="00C708EB"/>
    <w:rsid w:val="00C81577"/>
    <w:rsid w:val="00C87175"/>
    <w:rsid w:val="00C873EE"/>
    <w:rsid w:val="00CA5245"/>
    <w:rsid w:val="00CA6470"/>
    <w:rsid w:val="00CD18C6"/>
    <w:rsid w:val="00CD6647"/>
    <w:rsid w:val="00CE3AEE"/>
    <w:rsid w:val="00CF2D67"/>
    <w:rsid w:val="00CF64B4"/>
    <w:rsid w:val="00D00945"/>
    <w:rsid w:val="00D00D2E"/>
    <w:rsid w:val="00D01F26"/>
    <w:rsid w:val="00D05CB9"/>
    <w:rsid w:val="00D07249"/>
    <w:rsid w:val="00D1720A"/>
    <w:rsid w:val="00D21A53"/>
    <w:rsid w:val="00D21FE1"/>
    <w:rsid w:val="00D2601A"/>
    <w:rsid w:val="00D32EB2"/>
    <w:rsid w:val="00D473AB"/>
    <w:rsid w:val="00D52944"/>
    <w:rsid w:val="00D56B1B"/>
    <w:rsid w:val="00D73135"/>
    <w:rsid w:val="00D93BD7"/>
    <w:rsid w:val="00D9788C"/>
    <w:rsid w:val="00DB13B5"/>
    <w:rsid w:val="00DB7A45"/>
    <w:rsid w:val="00DB7D59"/>
    <w:rsid w:val="00DC0750"/>
    <w:rsid w:val="00DC3676"/>
    <w:rsid w:val="00DE35FB"/>
    <w:rsid w:val="00DF19B7"/>
    <w:rsid w:val="00E0267A"/>
    <w:rsid w:val="00E243AA"/>
    <w:rsid w:val="00E35E22"/>
    <w:rsid w:val="00E461CF"/>
    <w:rsid w:val="00E574DB"/>
    <w:rsid w:val="00E620FF"/>
    <w:rsid w:val="00E655FB"/>
    <w:rsid w:val="00E75EA9"/>
    <w:rsid w:val="00E90BA8"/>
    <w:rsid w:val="00E92B2F"/>
    <w:rsid w:val="00EA14A7"/>
    <w:rsid w:val="00EA2004"/>
    <w:rsid w:val="00EA23B1"/>
    <w:rsid w:val="00EA2BF0"/>
    <w:rsid w:val="00EA4CB8"/>
    <w:rsid w:val="00EB65CD"/>
    <w:rsid w:val="00EC7699"/>
    <w:rsid w:val="00ED3C3C"/>
    <w:rsid w:val="00ED7185"/>
    <w:rsid w:val="00ED7849"/>
    <w:rsid w:val="00EF54B1"/>
    <w:rsid w:val="00F02F77"/>
    <w:rsid w:val="00F108A7"/>
    <w:rsid w:val="00F16EF0"/>
    <w:rsid w:val="00F260E5"/>
    <w:rsid w:val="00F306F6"/>
    <w:rsid w:val="00F33377"/>
    <w:rsid w:val="00F34E79"/>
    <w:rsid w:val="00F43684"/>
    <w:rsid w:val="00F46482"/>
    <w:rsid w:val="00F46FC2"/>
    <w:rsid w:val="00F5026A"/>
    <w:rsid w:val="00F6747D"/>
    <w:rsid w:val="00F702CC"/>
    <w:rsid w:val="00F73941"/>
    <w:rsid w:val="00F77364"/>
    <w:rsid w:val="00F84B2C"/>
    <w:rsid w:val="00F84B76"/>
    <w:rsid w:val="00F92C87"/>
    <w:rsid w:val="00F94FDD"/>
    <w:rsid w:val="00F96143"/>
    <w:rsid w:val="00FA1762"/>
    <w:rsid w:val="00FA30AA"/>
    <w:rsid w:val="00FA6A1F"/>
    <w:rsid w:val="00FB058B"/>
    <w:rsid w:val="00FC2253"/>
    <w:rsid w:val="00FD5E97"/>
    <w:rsid w:val="00FD7EC0"/>
    <w:rsid w:val="00FE2511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EAD9"/>
  <w15:docId w15:val="{5DE5DC07-E0DE-4124-819A-F3474ADF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right="40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0B07-EDDF-49CF-8E4F-A7EF8B27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5884</Words>
  <Characters>3354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14</cp:revision>
  <cp:lastPrinted>2020-03-03T14:17:00Z</cp:lastPrinted>
  <dcterms:created xsi:type="dcterms:W3CDTF">2020-06-17T12:44:00Z</dcterms:created>
  <dcterms:modified xsi:type="dcterms:W3CDTF">2020-07-02T13:08:00Z</dcterms:modified>
</cp:coreProperties>
</file>