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6D230" w14:textId="77777777" w:rsidR="004A3D1E" w:rsidRPr="004A3D1E" w:rsidRDefault="004A3D1E" w:rsidP="004A3D1E">
      <w:pPr>
        <w:ind w:left="5812" w:right="0" w:firstLine="0"/>
        <w:jc w:val="left"/>
        <w:rPr>
          <w:rFonts w:ascii="Times New Roman" w:hAnsi="Times New Roman"/>
          <w:b/>
          <w:sz w:val="28"/>
          <w:szCs w:val="28"/>
        </w:rPr>
      </w:pPr>
      <w:r w:rsidRPr="004A3D1E">
        <w:rPr>
          <w:rFonts w:ascii="Times New Roman" w:hAnsi="Times New Roman"/>
          <w:b/>
          <w:sz w:val="28"/>
          <w:szCs w:val="28"/>
        </w:rPr>
        <w:t>ЗАТВЕРДЖЕНО</w:t>
      </w:r>
    </w:p>
    <w:p w14:paraId="471A2E50" w14:textId="77777777" w:rsidR="004A3D1E" w:rsidRPr="004A3D1E" w:rsidRDefault="004A3D1E" w:rsidP="004A3D1E">
      <w:pPr>
        <w:ind w:left="5812" w:right="0" w:firstLine="0"/>
        <w:jc w:val="left"/>
        <w:rPr>
          <w:rFonts w:ascii="Times New Roman" w:hAnsi="Times New Roman"/>
          <w:sz w:val="28"/>
          <w:szCs w:val="28"/>
        </w:rPr>
      </w:pPr>
      <w:r w:rsidRPr="004A3D1E">
        <w:rPr>
          <w:rFonts w:ascii="Times New Roman" w:hAnsi="Times New Roman"/>
          <w:sz w:val="28"/>
          <w:szCs w:val="28"/>
        </w:rPr>
        <w:t xml:space="preserve">Наказ начальника територіального управління  Служби судової охорони </w:t>
      </w:r>
    </w:p>
    <w:p w14:paraId="526F99B7" w14:textId="77777777" w:rsidR="004A3D1E" w:rsidRPr="004A3D1E" w:rsidRDefault="004A3D1E" w:rsidP="004A3D1E">
      <w:pPr>
        <w:ind w:left="5812" w:right="0" w:firstLine="0"/>
        <w:jc w:val="left"/>
        <w:rPr>
          <w:rFonts w:ascii="Times New Roman" w:hAnsi="Times New Roman"/>
          <w:sz w:val="28"/>
          <w:szCs w:val="28"/>
        </w:rPr>
      </w:pPr>
      <w:r w:rsidRPr="004A3D1E">
        <w:rPr>
          <w:rFonts w:ascii="Times New Roman" w:hAnsi="Times New Roman"/>
          <w:sz w:val="28"/>
          <w:szCs w:val="28"/>
        </w:rPr>
        <w:t xml:space="preserve">у Чернігівській області </w:t>
      </w:r>
    </w:p>
    <w:p w14:paraId="1E68D57A" w14:textId="6C466DED" w:rsidR="004A3D1E" w:rsidRPr="00016CC5" w:rsidRDefault="004A3D1E" w:rsidP="004A3D1E">
      <w:pPr>
        <w:widowControl w:val="0"/>
        <w:autoSpaceDE w:val="0"/>
        <w:autoSpaceDN w:val="0"/>
        <w:spacing w:before="2"/>
        <w:ind w:left="5040" w:right="0" w:firstLine="720"/>
        <w:jc w:val="left"/>
        <w:rPr>
          <w:rFonts w:ascii="Times New Roman" w:eastAsia="Times New Roman" w:hAnsi="Times New Roman"/>
          <w:sz w:val="28"/>
          <w:szCs w:val="28"/>
          <w:lang w:val="ru-RU" w:eastAsia="uk-UA" w:bidi="uk-UA"/>
        </w:rPr>
      </w:pPr>
      <w:r w:rsidRPr="004A3D1E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 від </w:t>
      </w:r>
      <w:r w:rsidR="0098030F">
        <w:rPr>
          <w:rFonts w:ascii="Times New Roman" w:eastAsia="Times New Roman" w:hAnsi="Times New Roman"/>
          <w:sz w:val="28"/>
          <w:szCs w:val="28"/>
          <w:lang w:eastAsia="uk-UA" w:bidi="uk-UA"/>
        </w:rPr>
        <w:t>23.09.2020</w:t>
      </w:r>
      <w:r w:rsidR="00016CC5">
        <w:rPr>
          <w:rFonts w:ascii="Times New Roman" w:eastAsia="Times New Roman" w:hAnsi="Times New Roman"/>
          <w:sz w:val="28"/>
          <w:szCs w:val="28"/>
          <w:lang w:val="ru-RU" w:eastAsia="uk-UA" w:bidi="uk-UA"/>
        </w:rPr>
        <w:t xml:space="preserve"> </w:t>
      </w:r>
      <w:r w:rsidRPr="004A3D1E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№ </w:t>
      </w:r>
      <w:r w:rsidR="0098030F">
        <w:rPr>
          <w:rFonts w:ascii="Times New Roman" w:eastAsia="Times New Roman" w:hAnsi="Times New Roman"/>
          <w:sz w:val="28"/>
          <w:szCs w:val="28"/>
          <w:lang w:eastAsia="uk-UA" w:bidi="uk-UA"/>
        </w:rPr>
        <w:t>164</w:t>
      </w:r>
    </w:p>
    <w:p w14:paraId="4F9F2477" w14:textId="77777777" w:rsidR="00910C3D" w:rsidRPr="00910C3D" w:rsidRDefault="00910C3D" w:rsidP="00910C3D">
      <w:pPr>
        <w:ind w:left="4962"/>
        <w:contextualSpacing/>
        <w:rPr>
          <w:rFonts w:ascii="Times New Roman" w:hAnsi="Times New Roman"/>
          <w:sz w:val="28"/>
          <w:szCs w:val="28"/>
        </w:rPr>
      </w:pPr>
    </w:p>
    <w:p w14:paraId="2746BF7A" w14:textId="77777777" w:rsidR="00910C3D" w:rsidRPr="00910C3D" w:rsidRDefault="00910C3D" w:rsidP="00910C3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02C616B" w14:textId="77777777" w:rsidR="00910C3D" w:rsidRPr="00910C3D" w:rsidRDefault="00910C3D" w:rsidP="00910C3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97B7D8A" w14:textId="77777777" w:rsidR="00E6325A" w:rsidRPr="00E6325A" w:rsidRDefault="00E6325A" w:rsidP="00E6325A">
      <w:pPr>
        <w:ind w:right="0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6325A">
        <w:rPr>
          <w:rFonts w:ascii="Times New Roman" w:hAnsi="Times New Roman"/>
          <w:b/>
          <w:sz w:val="28"/>
          <w:szCs w:val="28"/>
          <w:lang w:eastAsia="ru-RU"/>
        </w:rPr>
        <w:t>УМОВИ</w:t>
      </w:r>
    </w:p>
    <w:p w14:paraId="118C1A09" w14:textId="69A51544" w:rsidR="00E6325A" w:rsidRPr="00E6325A" w:rsidRDefault="00E6325A" w:rsidP="00E6325A">
      <w:pPr>
        <w:shd w:val="clear" w:color="auto" w:fill="FFFFFF"/>
        <w:ind w:righ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E6325A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проведення конкурсу на зайняття вакантної посади</w:t>
      </w:r>
    </w:p>
    <w:p w14:paraId="46CF8B55" w14:textId="7D2DBA60" w:rsidR="00E6325A" w:rsidRPr="00E6325A" w:rsidRDefault="00E6325A" w:rsidP="00E6325A">
      <w:pPr>
        <w:shd w:val="clear" w:color="auto" w:fill="FFFFFF"/>
        <w:ind w:righ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E6325A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начальника режимно-секретної служби територіального управління Служби судової охорони у Чернігівській області</w:t>
      </w:r>
    </w:p>
    <w:p w14:paraId="23212155" w14:textId="77777777" w:rsidR="00E6325A" w:rsidRPr="00E6325A" w:rsidRDefault="00E6325A" w:rsidP="00E6325A">
      <w:pPr>
        <w:shd w:val="clear" w:color="auto" w:fill="FFFFFF"/>
        <w:spacing w:after="150"/>
        <w:ind w:right="0" w:firstLine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14:paraId="49089178" w14:textId="77777777" w:rsidR="00E6325A" w:rsidRPr="00E6325A" w:rsidRDefault="00E6325A" w:rsidP="00E6325A">
      <w:pPr>
        <w:shd w:val="clear" w:color="auto" w:fill="FFFFFF"/>
        <w:spacing w:after="150"/>
        <w:ind w:right="0" w:firstLine="0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E6325A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Загальні умови</w:t>
      </w:r>
    </w:p>
    <w:p w14:paraId="68C18F65" w14:textId="11E8DB3E" w:rsidR="00E6325A" w:rsidRDefault="00E6325A" w:rsidP="00E6325A">
      <w:pPr>
        <w:shd w:val="clear" w:color="auto" w:fill="FFFFFF"/>
        <w:tabs>
          <w:tab w:val="num" w:pos="0"/>
        </w:tabs>
        <w:ind w:right="0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1. </w:t>
      </w:r>
      <w:r w:rsidRPr="00E6325A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Основні повноваження начальника режимно-секретної служби територіального управління Служби судової охорони у Чернігівській області:</w:t>
      </w:r>
    </w:p>
    <w:p w14:paraId="64A6F79F" w14:textId="77777777" w:rsidR="00E6325A" w:rsidRPr="00E6325A" w:rsidRDefault="00E6325A" w:rsidP="00E6325A">
      <w:pPr>
        <w:shd w:val="clear" w:color="auto" w:fill="FFFFFF"/>
        <w:ind w:right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E6325A">
        <w:rPr>
          <w:rFonts w:ascii="Times New Roman" w:eastAsia="Times New Roman" w:hAnsi="Times New Roman"/>
          <w:sz w:val="28"/>
          <w:szCs w:val="28"/>
          <w:lang w:eastAsia="uk-UA"/>
        </w:rPr>
        <w:t>1) розробляє на основі вимог законодавства та здійснення разом з структурними підрозділами управління заходів з питань охорони державної таємниці під час проведення всіх видів секретних робіт, користування секретними документами, іншими матеріальними носіями секретної інформації;</w:t>
      </w:r>
    </w:p>
    <w:p w14:paraId="7476781C" w14:textId="77777777" w:rsidR="00E6325A" w:rsidRPr="00E6325A" w:rsidRDefault="00E6325A" w:rsidP="00E6325A">
      <w:pPr>
        <w:shd w:val="clear" w:color="auto" w:fill="FFFFFF"/>
        <w:ind w:right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E6325A">
        <w:rPr>
          <w:rFonts w:ascii="Times New Roman" w:eastAsia="Times New Roman" w:hAnsi="Times New Roman"/>
          <w:sz w:val="28"/>
          <w:szCs w:val="28"/>
          <w:lang w:eastAsia="uk-UA"/>
        </w:rPr>
        <w:t>2) здійснює підготовку документів для отримання управлінням спеціального дозволу на провадження діяльності, пов'язаної з державною таємницею;</w:t>
      </w:r>
    </w:p>
    <w:p w14:paraId="7FEAB2D8" w14:textId="77777777" w:rsidR="00E6325A" w:rsidRPr="00E6325A" w:rsidRDefault="00E6325A" w:rsidP="00E6325A">
      <w:pPr>
        <w:shd w:val="clear" w:color="auto" w:fill="FFFFFF"/>
        <w:ind w:right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E6325A">
        <w:rPr>
          <w:rFonts w:ascii="Times New Roman" w:eastAsia="Times New Roman" w:hAnsi="Times New Roman"/>
          <w:sz w:val="28"/>
          <w:szCs w:val="28"/>
          <w:lang w:eastAsia="uk-UA"/>
        </w:rPr>
        <w:t>3) здійснює контроль над дотриманням встановленого в Службі порядку доступу працівників до відомостей, що становлять державну таємницю, у зв'язку з чим перевірка відповідності форми наданого їм допуску до державної таємниці ступеню секретності відомостей, до яких надається доступ, погодження проектів наказів/розпоряджень Голови про призначення осіб на посади, включення до номенклатури посад працівників Служби, перебування на яких потребує оформлення допуску та надання доступу до державної таємниці;</w:t>
      </w:r>
    </w:p>
    <w:p w14:paraId="69DBFF3A" w14:textId="77777777" w:rsidR="00E6325A" w:rsidRPr="00E6325A" w:rsidRDefault="00E6325A" w:rsidP="00E6325A">
      <w:pPr>
        <w:shd w:val="clear" w:color="auto" w:fill="FFFFFF"/>
        <w:ind w:right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E6325A">
        <w:rPr>
          <w:rFonts w:ascii="Times New Roman" w:eastAsia="Times New Roman" w:hAnsi="Times New Roman"/>
          <w:sz w:val="28"/>
          <w:szCs w:val="28"/>
          <w:lang w:eastAsia="uk-UA"/>
        </w:rPr>
        <w:t>4) здійснює невідкладне реагування та вжиття заходів для запобігання порушенням режиму секретності та їх негативним наслідкам;</w:t>
      </w:r>
    </w:p>
    <w:p w14:paraId="37DB5087" w14:textId="77777777" w:rsidR="00E6325A" w:rsidRPr="00E6325A" w:rsidRDefault="00E6325A" w:rsidP="00E6325A">
      <w:pPr>
        <w:shd w:val="clear" w:color="auto" w:fill="FFFFFF"/>
        <w:ind w:right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E6325A">
        <w:rPr>
          <w:rFonts w:ascii="Times New Roman" w:eastAsia="Times New Roman" w:hAnsi="Times New Roman"/>
          <w:sz w:val="28"/>
          <w:szCs w:val="28"/>
          <w:lang w:eastAsia="uk-UA"/>
        </w:rPr>
        <w:t>5) організовує ведення секретного діловодства та архівного зберігання секретних документів;</w:t>
      </w:r>
    </w:p>
    <w:p w14:paraId="73AD1991" w14:textId="6016E6E7" w:rsidR="00E6325A" w:rsidRPr="00E6325A" w:rsidRDefault="00E6325A" w:rsidP="00E6325A">
      <w:pPr>
        <w:shd w:val="clear" w:color="auto" w:fill="FFFFFF"/>
        <w:ind w:right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E6325A">
        <w:rPr>
          <w:rFonts w:ascii="Times New Roman" w:eastAsia="Times New Roman" w:hAnsi="Times New Roman"/>
          <w:sz w:val="28"/>
          <w:szCs w:val="28"/>
          <w:lang w:eastAsia="uk-UA"/>
        </w:rPr>
        <w:t>6) веде облік сховищ матеріальних носіїв секретної інформації, режимних приміщень і ключів від них, робочих папок, особистих номерних металевих печаток працівників, яким надано допуск до державної таємниці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4DFE1AE9" w14:textId="77777777" w:rsidR="00BC5D2E" w:rsidRDefault="00BC5D2E" w:rsidP="00BC5D2E">
      <w:pPr>
        <w:widowControl w:val="0"/>
        <w:autoSpaceDE w:val="0"/>
        <w:autoSpaceDN w:val="0"/>
        <w:ind w:right="0" w:firstLine="851"/>
        <w:jc w:val="left"/>
        <w:rPr>
          <w:rFonts w:ascii="Times New Roman" w:eastAsia="Times New Roman" w:hAnsi="Times New Roman"/>
          <w:b/>
          <w:sz w:val="28"/>
          <w:lang w:eastAsia="uk-UA" w:bidi="uk-UA"/>
        </w:rPr>
      </w:pPr>
    </w:p>
    <w:p w14:paraId="5680F75F" w14:textId="126529B7" w:rsidR="00BC5D2E" w:rsidRPr="00BC5D2E" w:rsidRDefault="00BC5D2E" w:rsidP="00BC5D2E">
      <w:pPr>
        <w:widowControl w:val="0"/>
        <w:autoSpaceDE w:val="0"/>
        <w:autoSpaceDN w:val="0"/>
        <w:ind w:right="0" w:firstLine="851"/>
        <w:jc w:val="left"/>
        <w:rPr>
          <w:rFonts w:ascii="Times New Roman" w:eastAsia="Times New Roman" w:hAnsi="Times New Roman"/>
          <w:b/>
          <w:sz w:val="28"/>
          <w:lang w:eastAsia="uk-UA" w:bidi="uk-UA"/>
        </w:rPr>
      </w:pPr>
      <w:r w:rsidRPr="00BC5D2E">
        <w:rPr>
          <w:rFonts w:ascii="Times New Roman" w:eastAsia="Times New Roman" w:hAnsi="Times New Roman"/>
          <w:b/>
          <w:sz w:val="28"/>
          <w:lang w:eastAsia="uk-UA" w:bidi="uk-UA"/>
        </w:rPr>
        <w:t>2. Умови оплати праці:</w:t>
      </w:r>
    </w:p>
    <w:p w14:paraId="66E2F80F" w14:textId="31842646" w:rsidR="00BC5D2E" w:rsidRPr="00BC5D2E" w:rsidRDefault="00BC5D2E" w:rsidP="00BC5D2E">
      <w:pPr>
        <w:widowControl w:val="0"/>
        <w:autoSpaceDE w:val="0"/>
        <w:autoSpaceDN w:val="0"/>
        <w:ind w:right="0" w:firstLine="851"/>
        <w:rPr>
          <w:rFonts w:ascii="Times New Roman" w:eastAsia="Times New Roman" w:hAnsi="Times New Roman"/>
          <w:sz w:val="28"/>
          <w:lang w:eastAsia="uk-UA" w:bidi="uk-UA"/>
        </w:rPr>
      </w:pPr>
      <w:r w:rsidRPr="00BC5D2E">
        <w:rPr>
          <w:rFonts w:ascii="Times New Roman" w:eastAsia="Times New Roman" w:hAnsi="Times New Roman"/>
          <w:sz w:val="28"/>
          <w:lang w:eastAsia="uk-UA" w:bidi="uk-UA"/>
        </w:rPr>
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</w:t>
      </w:r>
      <w:r w:rsidRPr="00BC5D2E">
        <w:rPr>
          <w:rFonts w:ascii="Times New Roman" w:hAnsi="Times New Roman"/>
          <w:sz w:val="28"/>
        </w:rPr>
        <w:t xml:space="preserve">та наказу Голови Служби судової охорони від                 </w:t>
      </w:r>
      <w:r w:rsidRPr="00BC5D2E">
        <w:rPr>
          <w:rFonts w:ascii="Times New Roman" w:hAnsi="Times New Roman"/>
          <w:sz w:val="28"/>
        </w:rPr>
        <w:lastRenderedPageBreak/>
        <w:t>27 грудня 20</w:t>
      </w:r>
      <w:r w:rsidR="00FA009B">
        <w:rPr>
          <w:rFonts w:ascii="Times New Roman" w:hAnsi="Times New Roman"/>
          <w:sz w:val="28"/>
        </w:rPr>
        <w:t>1</w:t>
      </w:r>
      <w:r w:rsidR="00E6325A">
        <w:rPr>
          <w:rFonts w:ascii="Times New Roman" w:hAnsi="Times New Roman"/>
          <w:sz w:val="28"/>
        </w:rPr>
        <w:t>9</w:t>
      </w:r>
      <w:r w:rsidRPr="00BC5D2E">
        <w:rPr>
          <w:rFonts w:ascii="Times New Roman" w:hAnsi="Times New Roman"/>
          <w:sz w:val="28"/>
        </w:rPr>
        <w:t xml:space="preserve"> року № 281 «Про установлення посадових окладів співробітників територіальних підрозділів (територіальних управлінь) Служби судової охорони»</w:t>
      </w:r>
      <w:r w:rsidRPr="00BC5D2E">
        <w:rPr>
          <w:rFonts w:ascii="Times New Roman" w:eastAsia="Times New Roman" w:hAnsi="Times New Roman"/>
          <w:sz w:val="28"/>
          <w:lang w:eastAsia="uk-UA" w:bidi="uk-UA"/>
        </w:rPr>
        <w:t xml:space="preserve">  – </w:t>
      </w:r>
      <w:r w:rsidR="00016CC5">
        <w:rPr>
          <w:rFonts w:ascii="Times New Roman" w:eastAsia="Times New Roman" w:hAnsi="Times New Roman"/>
          <w:sz w:val="28"/>
          <w:lang w:eastAsia="uk-UA" w:bidi="uk-UA"/>
        </w:rPr>
        <w:t>7</w:t>
      </w:r>
      <w:r w:rsidR="00E6325A">
        <w:rPr>
          <w:rFonts w:ascii="Times New Roman" w:eastAsia="Times New Roman" w:hAnsi="Times New Roman"/>
          <w:sz w:val="28"/>
          <w:lang w:eastAsia="uk-UA" w:bidi="uk-UA"/>
        </w:rPr>
        <w:t>050</w:t>
      </w:r>
      <w:r w:rsidRPr="00BC5D2E">
        <w:rPr>
          <w:rFonts w:ascii="Times New Roman" w:eastAsia="Times New Roman" w:hAnsi="Times New Roman"/>
          <w:sz w:val="28"/>
          <w:lang w:eastAsia="uk-UA" w:bidi="uk-UA"/>
        </w:rPr>
        <w:t xml:space="preserve"> гривень;</w:t>
      </w:r>
    </w:p>
    <w:p w14:paraId="2C534AB1" w14:textId="77777777" w:rsidR="00BC5D2E" w:rsidRPr="00BC5D2E" w:rsidRDefault="00BC5D2E" w:rsidP="00BC5D2E">
      <w:pPr>
        <w:widowControl w:val="0"/>
        <w:autoSpaceDE w:val="0"/>
        <w:autoSpaceDN w:val="0"/>
        <w:ind w:right="0" w:firstLine="851"/>
        <w:rPr>
          <w:rFonts w:ascii="Times New Roman" w:eastAsia="Times New Roman" w:hAnsi="Times New Roman"/>
          <w:sz w:val="28"/>
          <w:lang w:eastAsia="uk-UA" w:bidi="uk-UA"/>
        </w:rPr>
      </w:pPr>
      <w:r w:rsidRPr="00BC5D2E">
        <w:rPr>
          <w:rFonts w:ascii="Times New Roman" w:eastAsia="Times New Roman" w:hAnsi="Times New Roman"/>
          <w:sz w:val="28"/>
          <w:lang w:eastAsia="uk-UA" w:bidi="uk-UA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7CAC7F62" w14:textId="77777777" w:rsidR="00BC5D2E" w:rsidRDefault="00BC5D2E" w:rsidP="00BC5D2E">
      <w:pPr>
        <w:widowControl w:val="0"/>
        <w:autoSpaceDE w:val="0"/>
        <w:autoSpaceDN w:val="0"/>
        <w:ind w:right="0" w:firstLine="851"/>
        <w:rPr>
          <w:rFonts w:ascii="Times New Roman" w:eastAsia="Times New Roman" w:hAnsi="Times New Roman"/>
          <w:b/>
          <w:sz w:val="28"/>
          <w:lang w:eastAsia="uk-UA" w:bidi="uk-UA"/>
        </w:rPr>
      </w:pPr>
    </w:p>
    <w:p w14:paraId="0F2CAF1A" w14:textId="5D9A1F38" w:rsidR="00BC5D2E" w:rsidRPr="00BC5D2E" w:rsidRDefault="00BC5D2E" w:rsidP="00BC5D2E">
      <w:pPr>
        <w:widowControl w:val="0"/>
        <w:autoSpaceDE w:val="0"/>
        <w:autoSpaceDN w:val="0"/>
        <w:ind w:right="0" w:firstLine="851"/>
        <w:rPr>
          <w:rFonts w:ascii="Times New Roman" w:eastAsia="Times New Roman" w:hAnsi="Times New Roman"/>
          <w:sz w:val="28"/>
          <w:lang w:eastAsia="uk-UA" w:bidi="uk-UA"/>
        </w:rPr>
      </w:pPr>
      <w:r w:rsidRPr="00BC5D2E">
        <w:rPr>
          <w:rFonts w:ascii="Times New Roman" w:eastAsia="Times New Roman" w:hAnsi="Times New Roman"/>
          <w:b/>
          <w:sz w:val="28"/>
          <w:lang w:eastAsia="uk-UA" w:bidi="uk-UA"/>
        </w:rPr>
        <w:t>3. Інформація про строковість чи безстроковість призначення на посаду:</w:t>
      </w:r>
    </w:p>
    <w:p w14:paraId="4046222E" w14:textId="77777777" w:rsidR="00BC5D2E" w:rsidRPr="00BC5D2E" w:rsidRDefault="00BC5D2E" w:rsidP="00BC5D2E">
      <w:pPr>
        <w:widowControl w:val="0"/>
        <w:autoSpaceDE w:val="0"/>
        <w:autoSpaceDN w:val="0"/>
        <w:ind w:right="0" w:firstLine="851"/>
        <w:rPr>
          <w:rFonts w:ascii="Times New Roman" w:eastAsia="Times New Roman" w:hAnsi="Times New Roman"/>
          <w:sz w:val="28"/>
          <w:lang w:eastAsia="uk-UA" w:bidi="uk-UA"/>
        </w:rPr>
      </w:pPr>
      <w:r w:rsidRPr="00BC5D2E">
        <w:rPr>
          <w:rFonts w:ascii="Times New Roman" w:eastAsia="Times New Roman" w:hAnsi="Times New Roman"/>
          <w:sz w:val="28"/>
          <w:lang w:eastAsia="uk-UA" w:bidi="uk-UA"/>
        </w:rPr>
        <w:t xml:space="preserve"> безстроково. </w:t>
      </w:r>
    </w:p>
    <w:p w14:paraId="23861D85" w14:textId="77777777" w:rsidR="00BC5D2E" w:rsidRPr="00910C3D" w:rsidRDefault="00BC5D2E" w:rsidP="00910C3D">
      <w:pPr>
        <w:ind w:firstLine="851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14:paraId="3BF66B99" w14:textId="77777777" w:rsidR="00BC5D2E" w:rsidRPr="00BC5D2E" w:rsidRDefault="00BC5D2E" w:rsidP="00BC5D2E">
      <w:pPr>
        <w:widowControl w:val="0"/>
        <w:autoSpaceDE w:val="0"/>
        <w:autoSpaceDN w:val="0"/>
        <w:ind w:right="0" w:firstLine="851"/>
        <w:rPr>
          <w:rFonts w:ascii="Times New Roman" w:eastAsia="Times New Roman" w:hAnsi="Times New Roman"/>
          <w:b/>
          <w:sz w:val="28"/>
          <w:lang w:eastAsia="uk-UA" w:bidi="uk-UA"/>
        </w:rPr>
      </w:pPr>
      <w:r w:rsidRPr="00BC5D2E">
        <w:rPr>
          <w:rFonts w:ascii="Times New Roman" w:eastAsia="Times New Roman" w:hAnsi="Times New Roman"/>
          <w:b/>
          <w:sz w:val="28"/>
          <w:lang w:eastAsia="uk-UA" w:bidi="uk-UA"/>
        </w:rPr>
        <w:t>4. Перелік документів, необхідних для участі в конкурсі, та строк їх подання:</w:t>
      </w:r>
    </w:p>
    <w:p w14:paraId="1C95551E" w14:textId="77777777" w:rsidR="00BC5D2E" w:rsidRPr="00BC5D2E" w:rsidRDefault="00BC5D2E" w:rsidP="00BC5D2E">
      <w:pPr>
        <w:widowControl w:val="0"/>
        <w:autoSpaceDE w:val="0"/>
        <w:autoSpaceDN w:val="0"/>
        <w:ind w:right="0" w:firstLine="851"/>
        <w:rPr>
          <w:rFonts w:ascii="Times New Roman" w:eastAsia="Times New Roman" w:hAnsi="Times New Roman"/>
          <w:sz w:val="28"/>
          <w:lang w:eastAsia="uk-UA" w:bidi="uk-UA"/>
        </w:rPr>
      </w:pPr>
      <w:r w:rsidRPr="00BC5D2E">
        <w:rPr>
          <w:rFonts w:ascii="Times New Roman" w:eastAsia="Times New Roman" w:hAnsi="Times New Roman"/>
          <w:sz w:val="28"/>
          <w:lang w:eastAsia="uk-UA" w:bidi="uk-UA"/>
        </w:rPr>
        <w:t xml:space="preserve">1)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 (заява розміщена на сайті); </w:t>
      </w:r>
    </w:p>
    <w:p w14:paraId="27EF1912" w14:textId="77777777" w:rsidR="00BC5D2E" w:rsidRPr="00BC5D2E" w:rsidRDefault="00BC5D2E" w:rsidP="00BC5D2E">
      <w:pPr>
        <w:widowControl w:val="0"/>
        <w:autoSpaceDE w:val="0"/>
        <w:autoSpaceDN w:val="0"/>
        <w:ind w:right="0" w:firstLine="851"/>
        <w:rPr>
          <w:rFonts w:ascii="Times New Roman" w:eastAsia="Times New Roman" w:hAnsi="Times New Roman"/>
          <w:sz w:val="28"/>
          <w:lang w:eastAsia="uk-UA" w:bidi="uk-UA"/>
        </w:rPr>
      </w:pPr>
      <w:r w:rsidRPr="00BC5D2E">
        <w:rPr>
          <w:rFonts w:ascii="Times New Roman" w:eastAsia="Times New Roman" w:hAnsi="Times New Roman"/>
          <w:sz w:val="28"/>
          <w:lang w:eastAsia="uk-UA" w:bidi="uk-UA"/>
        </w:rPr>
        <w:t xml:space="preserve">2) копія паспорта громадянина України; </w:t>
      </w:r>
    </w:p>
    <w:p w14:paraId="1AA191B8" w14:textId="77777777" w:rsidR="00BC5D2E" w:rsidRPr="00BC5D2E" w:rsidRDefault="00BC5D2E" w:rsidP="00BC5D2E">
      <w:pPr>
        <w:widowControl w:val="0"/>
        <w:autoSpaceDE w:val="0"/>
        <w:autoSpaceDN w:val="0"/>
        <w:ind w:right="0" w:firstLine="851"/>
        <w:rPr>
          <w:rFonts w:ascii="Times New Roman" w:eastAsia="Times New Roman" w:hAnsi="Times New Roman"/>
          <w:sz w:val="28"/>
          <w:lang w:eastAsia="uk-UA" w:bidi="uk-UA"/>
        </w:rPr>
      </w:pPr>
      <w:r w:rsidRPr="00BC5D2E">
        <w:rPr>
          <w:rFonts w:ascii="Times New Roman" w:eastAsia="Times New Roman" w:hAnsi="Times New Roman"/>
          <w:sz w:val="28"/>
          <w:lang w:eastAsia="uk-UA" w:bidi="uk-UA"/>
        </w:rPr>
        <w:t xml:space="preserve">3) копії (копії) документа (документів) про освіту з додатком; </w:t>
      </w:r>
    </w:p>
    <w:p w14:paraId="436012F0" w14:textId="77777777" w:rsidR="00BC5D2E" w:rsidRPr="00BC5D2E" w:rsidRDefault="00BC5D2E" w:rsidP="00BC5D2E">
      <w:pPr>
        <w:widowControl w:val="0"/>
        <w:autoSpaceDE w:val="0"/>
        <w:autoSpaceDN w:val="0"/>
        <w:ind w:right="0" w:firstLine="851"/>
        <w:rPr>
          <w:rFonts w:ascii="Times New Roman" w:eastAsia="Times New Roman" w:hAnsi="Times New Roman"/>
          <w:sz w:val="28"/>
          <w:lang w:eastAsia="uk-UA" w:bidi="uk-UA"/>
        </w:rPr>
      </w:pPr>
      <w:r w:rsidRPr="00BC5D2E">
        <w:rPr>
          <w:rFonts w:ascii="Times New Roman" w:eastAsia="Times New Roman" w:hAnsi="Times New Roman"/>
          <w:sz w:val="28"/>
          <w:lang w:eastAsia="uk-UA" w:bidi="uk-UA"/>
        </w:rPr>
        <w:t xml:space="preserve">4) заповнена особова картка визначеного зразка, автобіографія, фотокартка розміром 30 х 40 мм (картка та автобіографія розміщені на сайті); </w:t>
      </w:r>
    </w:p>
    <w:p w14:paraId="57C36BE2" w14:textId="77777777" w:rsidR="00BC5D2E" w:rsidRPr="00BC5D2E" w:rsidRDefault="00BC5D2E" w:rsidP="00BC5D2E">
      <w:pPr>
        <w:widowControl w:val="0"/>
        <w:autoSpaceDE w:val="0"/>
        <w:autoSpaceDN w:val="0"/>
        <w:ind w:right="0" w:firstLine="851"/>
        <w:rPr>
          <w:rFonts w:ascii="Times New Roman" w:eastAsia="Times New Roman" w:hAnsi="Times New Roman"/>
          <w:sz w:val="28"/>
          <w:lang w:eastAsia="uk-UA" w:bidi="uk-UA"/>
        </w:rPr>
      </w:pPr>
      <w:r w:rsidRPr="00BC5D2E">
        <w:rPr>
          <w:rFonts w:ascii="Times New Roman" w:eastAsia="Times New Roman" w:hAnsi="Times New Roman"/>
          <w:sz w:val="28"/>
          <w:lang w:eastAsia="uk-UA" w:bidi="uk-UA"/>
        </w:rPr>
        <w:t xml:space="preserve">5) декларація, визначена Законом України «Про запобігання корупції». Вид декларації – «Кандидата на посаду» за попередній рік (роздрукований примірник із сайту Національного агентства з питань запобігання корупції); </w:t>
      </w:r>
    </w:p>
    <w:p w14:paraId="7F0EB01D" w14:textId="77777777" w:rsidR="00BC5D2E" w:rsidRPr="00BC5D2E" w:rsidRDefault="00BC5D2E" w:rsidP="00BC5D2E">
      <w:pPr>
        <w:widowControl w:val="0"/>
        <w:autoSpaceDE w:val="0"/>
        <w:autoSpaceDN w:val="0"/>
        <w:ind w:right="0" w:firstLine="851"/>
        <w:rPr>
          <w:rFonts w:ascii="Times New Roman" w:eastAsia="Times New Roman" w:hAnsi="Times New Roman"/>
          <w:sz w:val="28"/>
          <w:lang w:eastAsia="uk-UA" w:bidi="uk-UA"/>
        </w:rPr>
      </w:pPr>
      <w:r w:rsidRPr="00BC5D2E">
        <w:rPr>
          <w:rFonts w:ascii="Times New Roman" w:eastAsia="Times New Roman" w:hAnsi="Times New Roman"/>
          <w:sz w:val="28"/>
          <w:lang w:eastAsia="uk-UA" w:bidi="uk-UA"/>
        </w:rPr>
        <w:t xml:space="preserve">6) копія трудової книжки (за наявності); </w:t>
      </w:r>
    </w:p>
    <w:p w14:paraId="718741C4" w14:textId="77777777" w:rsidR="00BC5D2E" w:rsidRPr="00BC5D2E" w:rsidRDefault="00BC5D2E" w:rsidP="00BC5D2E">
      <w:pPr>
        <w:widowControl w:val="0"/>
        <w:autoSpaceDE w:val="0"/>
        <w:autoSpaceDN w:val="0"/>
        <w:ind w:right="0" w:firstLine="851"/>
        <w:rPr>
          <w:rFonts w:ascii="Times New Roman" w:eastAsia="Times New Roman" w:hAnsi="Times New Roman"/>
          <w:sz w:val="28"/>
          <w:lang w:eastAsia="uk-UA" w:bidi="uk-UA"/>
        </w:rPr>
      </w:pPr>
      <w:r w:rsidRPr="00BC5D2E">
        <w:rPr>
          <w:rFonts w:ascii="Times New Roman" w:eastAsia="Times New Roman" w:hAnsi="Times New Roman"/>
          <w:sz w:val="28"/>
          <w:lang w:eastAsia="uk-UA" w:bidi="uk-UA"/>
        </w:rPr>
        <w:t xml:space="preserve"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 (форма 086/о); </w:t>
      </w:r>
    </w:p>
    <w:p w14:paraId="6CF2F882" w14:textId="77777777" w:rsidR="00BC5D2E" w:rsidRPr="00BC5D2E" w:rsidRDefault="00BC5D2E" w:rsidP="00BC5D2E">
      <w:pPr>
        <w:widowControl w:val="0"/>
        <w:autoSpaceDE w:val="0"/>
        <w:autoSpaceDN w:val="0"/>
        <w:ind w:right="0" w:firstLine="851"/>
        <w:rPr>
          <w:rFonts w:ascii="Times New Roman" w:eastAsia="Times New Roman" w:hAnsi="Times New Roman"/>
          <w:sz w:val="28"/>
          <w:lang w:eastAsia="uk-UA" w:bidi="uk-UA"/>
        </w:rPr>
      </w:pPr>
      <w:r w:rsidRPr="00BC5D2E">
        <w:rPr>
          <w:rFonts w:ascii="Times New Roman" w:eastAsia="Times New Roman" w:hAnsi="Times New Roman"/>
          <w:sz w:val="28"/>
          <w:lang w:eastAsia="uk-UA" w:bidi="uk-UA"/>
        </w:rPr>
        <w:t>8) сертифікат про проходження профілактичного наркологічного огляду (форма № 140/о) та медична довідка про проходження обов’язкових попереднього та періодичного психіатричних оглядів (форма № 122-2/о);</w:t>
      </w:r>
    </w:p>
    <w:p w14:paraId="40347A41" w14:textId="77777777" w:rsidR="00BC5D2E" w:rsidRPr="00BC5D2E" w:rsidRDefault="00BC5D2E" w:rsidP="00BC5D2E">
      <w:pPr>
        <w:widowControl w:val="0"/>
        <w:autoSpaceDE w:val="0"/>
        <w:autoSpaceDN w:val="0"/>
        <w:ind w:right="0" w:firstLine="851"/>
        <w:rPr>
          <w:rFonts w:ascii="Times New Roman" w:eastAsia="Times New Roman" w:hAnsi="Times New Roman"/>
          <w:sz w:val="28"/>
          <w:lang w:eastAsia="uk-UA" w:bidi="uk-UA"/>
        </w:rPr>
      </w:pPr>
      <w:r w:rsidRPr="00BC5D2E">
        <w:rPr>
          <w:rFonts w:ascii="Times New Roman" w:eastAsia="Times New Roman" w:hAnsi="Times New Roman"/>
          <w:sz w:val="28"/>
          <w:lang w:eastAsia="uk-UA" w:bidi="uk-UA"/>
        </w:rPr>
        <w:t xml:space="preserve">9) копія військового квитка або посвідчення особи військовослужбовця (для військовозобов’язаних або військовослужбовців). </w:t>
      </w:r>
    </w:p>
    <w:p w14:paraId="3842E029" w14:textId="77777777" w:rsidR="00BC5D2E" w:rsidRPr="00BC5D2E" w:rsidRDefault="00BC5D2E" w:rsidP="00BC5D2E">
      <w:pPr>
        <w:widowControl w:val="0"/>
        <w:autoSpaceDE w:val="0"/>
        <w:autoSpaceDN w:val="0"/>
        <w:ind w:right="0" w:firstLine="851"/>
        <w:rPr>
          <w:rFonts w:ascii="Times New Roman" w:eastAsia="Times New Roman" w:hAnsi="Times New Roman"/>
          <w:sz w:val="28"/>
          <w:lang w:eastAsia="uk-UA" w:bidi="uk-UA"/>
        </w:rPr>
      </w:pPr>
      <w:r w:rsidRPr="00BC5D2E">
        <w:rPr>
          <w:rFonts w:ascii="Times New Roman" w:eastAsia="Times New Roman" w:hAnsi="Times New Roman"/>
          <w:sz w:val="28"/>
          <w:lang w:eastAsia="uk-UA" w:bidi="uk-UA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789E68D9" w14:textId="77777777" w:rsidR="00BC5D2E" w:rsidRPr="00BC5D2E" w:rsidRDefault="00BC5D2E" w:rsidP="00BC5D2E">
      <w:pPr>
        <w:widowControl w:val="0"/>
        <w:autoSpaceDE w:val="0"/>
        <w:autoSpaceDN w:val="0"/>
        <w:ind w:right="0" w:firstLine="851"/>
        <w:rPr>
          <w:rFonts w:ascii="Times New Roman" w:eastAsia="Times New Roman" w:hAnsi="Times New Roman"/>
          <w:sz w:val="28"/>
          <w:szCs w:val="28"/>
          <w:lang w:eastAsia="uk-UA" w:bidi="uk-UA"/>
        </w:rPr>
      </w:pPr>
      <w:r w:rsidRPr="00BC5D2E">
        <w:rPr>
          <w:rFonts w:ascii="Times New Roman" w:eastAsia="Times New Roman" w:hAnsi="Times New Roman"/>
          <w:sz w:val="28"/>
          <w:szCs w:val="28"/>
          <w:lang w:eastAsia="uk-UA" w:bidi="uk-UA"/>
        </w:rPr>
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</w:r>
    </w:p>
    <w:p w14:paraId="70293282" w14:textId="77777777" w:rsidR="00BC5D2E" w:rsidRPr="00BC5D2E" w:rsidRDefault="00BC5D2E" w:rsidP="00BC5D2E">
      <w:pPr>
        <w:widowControl w:val="0"/>
        <w:autoSpaceDE w:val="0"/>
        <w:autoSpaceDN w:val="0"/>
        <w:ind w:right="0" w:firstLine="851"/>
        <w:rPr>
          <w:rFonts w:ascii="Times New Roman" w:eastAsia="Times New Roman" w:hAnsi="Times New Roman"/>
          <w:sz w:val="28"/>
          <w:szCs w:val="28"/>
          <w:lang w:eastAsia="uk-UA" w:bidi="uk-UA"/>
        </w:rPr>
      </w:pPr>
      <w:r w:rsidRPr="00BC5D2E">
        <w:rPr>
          <w:rFonts w:ascii="Times New Roman" w:eastAsia="Times New Roman" w:hAnsi="Times New Roman"/>
          <w:sz w:val="28"/>
          <w:lang w:eastAsia="uk-UA" w:bidi="uk-UA"/>
        </w:rPr>
        <w:lastRenderedPageBreak/>
        <w:t>На зазначену вище посаду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0AEDD16C" w14:textId="19837794" w:rsidR="00DB7A45" w:rsidRPr="00DB7A45" w:rsidRDefault="00DB7A45" w:rsidP="00DB7A45">
      <w:pPr>
        <w:widowControl w:val="0"/>
        <w:autoSpaceDE w:val="0"/>
        <w:autoSpaceDN w:val="0"/>
        <w:ind w:right="0" w:firstLine="851"/>
        <w:rPr>
          <w:rFonts w:ascii="Times New Roman" w:eastAsia="Times New Roman" w:hAnsi="Times New Roman"/>
          <w:sz w:val="28"/>
          <w:lang w:eastAsia="uk-UA" w:bidi="uk-UA"/>
        </w:rPr>
      </w:pPr>
      <w:r w:rsidRPr="00DB7A45">
        <w:rPr>
          <w:rFonts w:ascii="Times New Roman" w:eastAsia="Times New Roman" w:hAnsi="Times New Roman"/>
          <w:sz w:val="28"/>
          <w:szCs w:val="28"/>
          <w:lang w:eastAsia="ru-RU" w:bidi="ru-RU"/>
        </w:rPr>
        <w:t>Перевірку рівня фізичної підготовленості для кандидатів на посади провести згідно з нормативами, визначеними для відповідної вікової категорії, встановленими наказом Служби судової охорони від 23 грудня 2019 року № 273 «Про затвердження Тимчасової інструкції з фізичної підготовки Служби судової охорони» (зі змінами)</w:t>
      </w:r>
      <w:r w:rsidR="007C1298">
        <w:rPr>
          <w:rFonts w:ascii="Times New Roman" w:eastAsia="Times New Roman" w:hAnsi="Times New Roman"/>
          <w:sz w:val="28"/>
          <w:szCs w:val="28"/>
          <w:lang w:eastAsia="ru-RU" w:bidi="ru-RU"/>
        </w:rPr>
        <w:t>,</w:t>
      </w:r>
      <w:r w:rsidRPr="00DB7A4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наказу від 26 травня 2020 року № 212 «Про внесення змін до інструкції Служби судової охорони»</w:t>
      </w:r>
      <w:r w:rsidR="007C1298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та </w:t>
      </w:r>
      <w:r w:rsidR="007C1298" w:rsidRPr="007C129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наказу від 09 вересня 2020 року № 484 «Про організацію роботи територіальних управлінь Служби судової охорони на період дії карантину»</w:t>
      </w:r>
      <w:r w:rsidR="007C129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, </w:t>
      </w:r>
      <w:r w:rsidRPr="00DB7A4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з неухильним дотриманням постанови Кабінету Міністрів України від 20 червня 2020 року № 392 «Про встановлення карантину з метою запобігання поширенню на території України гострої респіраторної хвороби COVID-19, спричиненої коронавірусом SARS-CoV-2, та етапів послаблення протиепідемічних заходів» із забезпеченням належних санітарно-гігієнічних умов та в присутності медичних працівників </w:t>
      </w:r>
      <w:r w:rsidRPr="00DB7A45">
        <w:rPr>
          <w:rFonts w:ascii="Times New Roman" w:eastAsia="Times New Roman" w:hAnsi="Times New Roman"/>
          <w:sz w:val="28"/>
          <w:lang w:eastAsia="uk-UA" w:bidi="uk-UA"/>
        </w:rPr>
        <w:t>(сайт - Територіальне управління Державної судової адміністрації України у Чернігівській області - інше).</w:t>
      </w:r>
    </w:p>
    <w:p w14:paraId="0D7D2098" w14:textId="77777777" w:rsidR="00BC5D2E" w:rsidRPr="00BC5D2E" w:rsidRDefault="00BC5D2E" w:rsidP="00BC5D2E">
      <w:pPr>
        <w:widowControl w:val="0"/>
        <w:autoSpaceDE w:val="0"/>
        <w:autoSpaceDN w:val="0"/>
        <w:spacing w:before="5" w:after="1"/>
        <w:ind w:right="0" w:firstLine="0"/>
        <w:jc w:val="left"/>
        <w:rPr>
          <w:rFonts w:ascii="Times New Roman" w:eastAsia="Times New Roman" w:hAnsi="Times New Roman"/>
          <w:sz w:val="28"/>
          <w:szCs w:val="28"/>
          <w:lang w:eastAsia="uk-UA" w:bidi="uk-UA"/>
        </w:rPr>
      </w:pPr>
    </w:p>
    <w:p w14:paraId="145826D6" w14:textId="3289BA0D" w:rsidR="00BC5D2E" w:rsidRPr="00BC5D2E" w:rsidRDefault="00BC5D2E" w:rsidP="00BC5D2E">
      <w:pPr>
        <w:widowControl w:val="0"/>
        <w:autoSpaceDE w:val="0"/>
        <w:autoSpaceDN w:val="0"/>
        <w:ind w:right="0" w:firstLine="708"/>
        <w:rPr>
          <w:rFonts w:ascii="Times New Roman" w:eastAsia="Times New Roman" w:hAnsi="Times New Roman"/>
          <w:sz w:val="28"/>
          <w:lang w:eastAsia="uk-UA"/>
        </w:rPr>
      </w:pPr>
      <w:r w:rsidRPr="00BC5D2E">
        <w:rPr>
          <w:rFonts w:ascii="Times New Roman" w:eastAsia="Times New Roman" w:hAnsi="Times New Roman"/>
          <w:b/>
          <w:bCs/>
          <w:sz w:val="28"/>
          <w:lang w:eastAsia="uk-UA" w:bidi="uk-UA"/>
        </w:rPr>
        <w:t>Документи приймаються особисто від кандидата з 0</w:t>
      </w:r>
      <w:r w:rsidR="007C1298">
        <w:rPr>
          <w:rFonts w:ascii="Times New Roman" w:eastAsia="Times New Roman" w:hAnsi="Times New Roman"/>
          <w:b/>
          <w:bCs/>
          <w:sz w:val="28"/>
          <w:lang w:eastAsia="uk-UA" w:bidi="uk-UA"/>
        </w:rPr>
        <w:t>8</w:t>
      </w:r>
      <w:r w:rsidRPr="00BC5D2E">
        <w:rPr>
          <w:rFonts w:ascii="Times New Roman" w:eastAsia="Times New Roman" w:hAnsi="Times New Roman"/>
          <w:b/>
          <w:bCs/>
          <w:sz w:val="28"/>
          <w:lang w:eastAsia="uk-UA" w:bidi="uk-UA"/>
        </w:rPr>
        <w:t xml:space="preserve">.00 </w:t>
      </w:r>
      <w:r w:rsidR="007C1298">
        <w:rPr>
          <w:rFonts w:ascii="Times New Roman" w:eastAsia="Times New Roman" w:hAnsi="Times New Roman"/>
          <w:b/>
          <w:bCs/>
          <w:sz w:val="28"/>
          <w:lang w:eastAsia="uk-UA" w:bidi="uk-UA"/>
        </w:rPr>
        <w:t>28 вересня</w:t>
      </w:r>
      <w:r w:rsidRPr="00BC5D2E">
        <w:rPr>
          <w:rFonts w:ascii="Times New Roman" w:eastAsia="Times New Roman" w:hAnsi="Times New Roman"/>
          <w:b/>
          <w:bCs/>
          <w:sz w:val="28"/>
          <w:lang w:eastAsia="uk-UA" w:bidi="uk-UA"/>
        </w:rPr>
        <w:t xml:space="preserve"> до 17.00 </w:t>
      </w:r>
      <w:r w:rsidR="007C1298">
        <w:rPr>
          <w:rFonts w:ascii="Times New Roman" w:eastAsia="Times New Roman" w:hAnsi="Times New Roman"/>
          <w:b/>
          <w:bCs/>
          <w:sz w:val="28"/>
          <w:lang w:eastAsia="uk-UA" w:bidi="uk-UA"/>
        </w:rPr>
        <w:t>07 жовтня</w:t>
      </w:r>
      <w:r w:rsidRPr="00BC5D2E">
        <w:rPr>
          <w:rFonts w:ascii="Times New Roman" w:eastAsia="Times New Roman" w:hAnsi="Times New Roman"/>
          <w:b/>
          <w:bCs/>
          <w:sz w:val="28"/>
          <w:lang w:eastAsia="uk-UA" w:bidi="uk-UA"/>
        </w:rPr>
        <w:t xml:space="preserve"> 2020 року</w:t>
      </w:r>
      <w:r w:rsidRPr="00BC5D2E">
        <w:rPr>
          <w:rFonts w:ascii="Times New Roman" w:eastAsia="Times New Roman" w:hAnsi="Times New Roman"/>
          <w:sz w:val="28"/>
          <w:lang w:eastAsia="uk-UA" w:bidi="uk-UA"/>
        </w:rPr>
        <w:t xml:space="preserve"> за </w:t>
      </w:r>
      <w:proofErr w:type="spellStart"/>
      <w:r w:rsidRPr="00BC5D2E">
        <w:rPr>
          <w:rFonts w:ascii="Times New Roman" w:eastAsia="Times New Roman" w:hAnsi="Times New Roman"/>
          <w:sz w:val="28"/>
          <w:lang w:eastAsia="uk-UA" w:bidi="uk-UA"/>
        </w:rPr>
        <w:t>адресою</w:t>
      </w:r>
      <w:proofErr w:type="spellEnd"/>
      <w:r w:rsidRPr="00BC5D2E">
        <w:rPr>
          <w:rFonts w:ascii="Times New Roman" w:eastAsia="Times New Roman" w:hAnsi="Times New Roman"/>
          <w:sz w:val="28"/>
          <w:lang w:eastAsia="uk-UA" w:bidi="uk-UA"/>
        </w:rPr>
        <w:t>: м. Чернігів, вул. Кирпоноса, 16, територіальне управління Служби судової охорони у Чернігівській області.</w:t>
      </w:r>
    </w:p>
    <w:p w14:paraId="14D69B63" w14:textId="77777777" w:rsidR="00BC5D2E" w:rsidRPr="00BC5D2E" w:rsidRDefault="00BC5D2E" w:rsidP="00BC5D2E">
      <w:pPr>
        <w:widowControl w:val="0"/>
        <w:autoSpaceDE w:val="0"/>
        <w:autoSpaceDN w:val="0"/>
        <w:ind w:right="0" w:firstLine="0"/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highlight w:val="lightGray"/>
          <w:lang w:eastAsia="uk-UA" w:bidi="uk-UA"/>
        </w:rPr>
      </w:pPr>
    </w:p>
    <w:p w14:paraId="0813EEEC" w14:textId="77777777" w:rsidR="00BC5D2E" w:rsidRPr="00BC5D2E" w:rsidRDefault="00BC5D2E" w:rsidP="00BC5D2E">
      <w:pPr>
        <w:widowControl w:val="0"/>
        <w:autoSpaceDE w:val="0"/>
        <w:autoSpaceDN w:val="0"/>
        <w:ind w:right="0" w:firstLine="0"/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highlight w:val="lightGray"/>
          <w:lang w:eastAsia="uk-UA" w:bidi="uk-UA"/>
        </w:rPr>
      </w:pPr>
      <w:r w:rsidRPr="00BC5D2E">
        <w:rPr>
          <w:rFonts w:ascii="Times New Roman" w:eastAsia="Times New Roman" w:hAnsi="Times New Roman"/>
          <w:b/>
          <w:bCs/>
          <w:color w:val="FF0000"/>
          <w:sz w:val="32"/>
          <w:szCs w:val="32"/>
          <w:highlight w:val="lightGray"/>
          <w:lang w:eastAsia="uk-UA" w:bidi="uk-UA"/>
        </w:rPr>
        <w:t>УВАГА !!!</w:t>
      </w:r>
    </w:p>
    <w:p w14:paraId="7FC191EC" w14:textId="77777777" w:rsidR="00BC5D2E" w:rsidRPr="00BC5D2E" w:rsidRDefault="00BC5D2E" w:rsidP="00BC5D2E">
      <w:pPr>
        <w:widowControl w:val="0"/>
        <w:autoSpaceDE w:val="0"/>
        <w:autoSpaceDN w:val="0"/>
        <w:ind w:right="0" w:firstLine="0"/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highlight w:val="lightGray"/>
          <w:lang w:eastAsia="uk-UA" w:bidi="uk-UA"/>
        </w:rPr>
      </w:pPr>
      <w:r w:rsidRPr="00BC5D2E">
        <w:rPr>
          <w:rFonts w:ascii="Times New Roman" w:eastAsia="Times New Roman" w:hAnsi="Times New Roman"/>
          <w:b/>
          <w:bCs/>
          <w:color w:val="FF0000"/>
          <w:sz w:val="32"/>
          <w:szCs w:val="32"/>
          <w:highlight w:val="lightGray"/>
          <w:lang w:eastAsia="uk-UA" w:bidi="uk-UA"/>
        </w:rPr>
        <w:t xml:space="preserve">прибуття на стадіон та до адмінбудівлі територіального управління Служби судової охорони у Чернігівській області тільки при наявності засобів індивідуального захисту </w:t>
      </w:r>
    </w:p>
    <w:p w14:paraId="400801CC" w14:textId="77777777" w:rsidR="00BC5D2E" w:rsidRPr="00BC5D2E" w:rsidRDefault="00BC5D2E" w:rsidP="00BC5D2E">
      <w:pPr>
        <w:widowControl w:val="0"/>
        <w:autoSpaceDE w:val="0"/>
        <w:autoSpaceDN w:val="0"/>
        <w:ind w:right="0" w:firstLine="0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uk-UA" w:bidi="uk-UA"/>
        </w:rPr>
      </w:pPr>
      <w:r w:rsidRPr="00BC5D2E">
        <w:rPr>
          <w:rFonts w:ascii="Times New Roman" w:eastAsia="Times New Roman" w:hAnsi="Times New Roman"/>
          <w:b/>
          <w:bCs/>
          <w:color w:val="FF0000"/>
          <w:sz w:val="32"/>
          <w:szCs w:val="32"/>
          <w:highlight w:val="lightGray"/>
          <w:lang w:val="ru-RU" w:eastAsia="uk-UA" w:bidi="uk-UA"/>
        </w:rPr>
        <w:t xml:space="preserve">     </w:t>
      </w:r>
      <w:r w:rsidRPr="00BC5D2E">
        <w:rPr>
          <w:rFonts w:ascii="Times New Roman" w:eastAsia="Times New Roman" w:hAnsi="Times New Roman"/>
          <w:b/>
          <w:bCs/>
          <w:color w:val="FF0000"/>
          <w:sz w:val="32"/>
          <w:szCs w:val="32"/>
          <w:highlight w:val="lightGray"/>
          <w:lang w:eastAsia="uk-UA" w:bidi="uk-UA"/>
        </w:rPr>
        <w:t>(респіратор або захисна маска, гумові (латексні) рукавички)</w:t>
      </w:r>
    </w:p>
    <w:p w14:paraId="0E39BAB7" w14:textId="77777777" w:rsidR="00BC5D2E" w:rsidRPr="00BC5D2E" w:rsidRDefault="00BC5D2E" w:rsidP="00BC5D2E">
      <w:pPr>
        <w:widowControl w:val="0"/>
        <w:autoSpaceDE w:val="0"/>
        <w:autoSpaceDN w:val="0"/>
        <w:ind w:right="0" w:firstLine="773"/>
        <w:rPr>
          <w:rFonts w:ascii="Times New Roman" w:eastAsia="Times New Roman" w:hAnsi="Times New Roman"/>
          <w:sz w:val="28"/>
          <w:lang w:eastAsia="uk-UA" w:bidi="uk-UA"/>
        </w:rPr>
      </w:pPr>
    </w:p>
    <w:p w14:paraId="57BCBC85" w14:textId="77777777" w:rsidR="00BC5D2E" w:rsidRPr="00BC5D2E" w:rsidRDefault="00BC5D2E" w:rsidP="00BC5D2E">
      <w:pPr>
        <w:widowControl w:val="0"/>
        <w:autoSpaceDE w:val="0"/>
        <w:autoSpaceDN w:val="0"/>
        <w:ind w:right="0" w:firstLine="851"/>
        <w:rPr>
          <w:rFonts w:ascii="Times New Roman" w:eastAsia="Times New Roman" w:hAnsi="Times New Roman"/>
          <w:b/>
          <w:sz w:val="28"/>
          <w:lang w:eastAsia="uk-UA" w:bidi="uk-UA"/>
        </w:rPr>
      </w:pPr>
      <w:r w:rsidRPr="00BC5D2E">
        <w:rPr>
          <w:rFonts w:ascii="Times New Roman" w:eastAsia="Times New Roman" w:hAnsi="Times New Roman"/>
          <w:b/>
          <w:sz w:val="28"/>
          <w:lang w:eastAsia="uk-UA" w:bidi="uk-UA"/>
        </w:rPr>
        <w:t>5. Місце, дата та час початку проведення конкурсу:</w:t>
      </w:r>
    </w:p>
    <w:p w14:paraId="7E992370" w14:textId="77777777" w:rsidR="00BC5D2E" w:rsidRPr="00BC5D2E" w:rsidRDefault="00BC5D2E" w:rsidP="00BC5D2E">
      <w:pPr>
        <w:widowControl w:val="0"/>
        <w:autoSpaceDE w:val="0"/>
        <w:autoSpaceDN w:val="0"/>
        <w:ind w:right="0" w:firstLine="851"/>
        <w:rPr>
          <w:rFonts w:ascii="Times New Roman" w:eastAsia="Times New Roman" w:hAnsi="Times New Roman"/>
          <w:sz w:val="28"/>
          <w:lang w:eastAsia="uk-UA" w:bidi="uk-UA"/>
        </w:rPr>
      </w:pPr>
      <w:r w:rsidRPr="00BC5D2E">
        <w:rPr>
          <w:rFonts w:ascii="Times New Roman" w:eastAsia="Times New Roman" w:hAnsi="Times New Roman"/>
          <w:b/>
          <w:sz w:val="28"/>
          <w:lang w:eastAsia="uk-UA" w:bidi="uk-UA"/>
        </w:rPr>
        <w:t xml:space="preserve"> </w:t>
      </w:r>
    </w:p>
    <w:p w14:paraId="53F179D2" w14:textId="144F4C93" w:rsidR="00BC5D2E" w:rsidRPr="00BC5D2E" w:rsidRDefault="00DB7A45" w:rsidP="00BC5D2E">
      <w:pPr>
        <w:widowControl w:val="0"/>
        <w:autoSpaceDE w:val="0"/>
        <w:autoSpaceDN w:val="0"/>
        <w:ind w:right="0" w:firstLine="851"/>
        <w:rPr>
          <w:rFonts w:ascii="Times New Roman" w:eastAsia="Times New Roman" w:hAnsi="Times New Roman"/>
          <w:b/>
          <w:bCs/>
          <w:sz w:val="28"/>
          <w:lang w:eastAsia="uk-UA" w:bidi="uk-UA"/>
        </w:rPr>
      </w:pPr>
      <w:r>
        <w:rPr>
          <w:rFonts w:ascii="Times New Roman" w:eastAsia="Times New Roman" w:hAnsi="Times New Roman"/>
          <w:b/>
          <w:bCs/>
          <w:sz w:val="28"/>
          <w:lang w:eastAsia="uk-UA" w:bidi="uk-UA"/>
        </w:rPr>
        <w:t>1</w:t>
      </w:r>
      <w:r w:rsidR="007742AF">
        <w:rPr>
          <w:rFonts w:ascii="Times New Roman" w:eastAsia="Times New Roman" w:hAnsi="Times New Roman"/>
          <w:b/>
          <w:bCs/>
          <w:sz w:val="28"/>
          <w:lang w:eastAsia="uk-UA" w:bidi="uk-UA"/>
        </w:rPr>
        <w:t>2 жовтня</w:t>
      </w:r>
      <w:r w:rsidR="00BC5D2E" w:rsidRPr="00BC5D2E">
        <w:rPr>
          <w:rFonts w:ascii="Times New Roman" w:eastAsia="Times New Roman" w:hAnsi="Times New Roman"/>
          <w:b/>
          <w:bCs/>
          <w:sz w:val="28"/>
          <w:lang w:eastAsia="uk-UA" w:bidi="uk-UA"/>
        </w:rPr>
        <w:t xml:space="preserve"> 2020 року - 09.</w:t>
      </w:r>
      <w:r w:rsidR="001233FB">
        <w:rPr>
          <w:rFonts w:ascii="Times New Roman" w:eastAsia="Times New Roman" w:hAnsi="Times New Roman"/>
          <w:b/>
          <w:bCs/>
          <w:sz w:val="28"/>
          <w:lang w:eastAsia="uk-UA" w:bidi="uk-UA"/>
        </w:rPr>
        <w:t>0</w:t>
      </w:r>
      <w:r w:rsidR="00BC5D2E" w:rsidRPr="00BC5D2E">
        <w:rPr>
          <w:rFonts w:ascii="Times New Roman" w:eastAsia="Times New Roman" w:hAnsi="Times New Roman"/>
          <w:b/>
          <w:bCs/>
          <w:sz w:val="28"/>
          <w:lang w:eastAsia="uk-UA" w:bidi="uk-UA"/>
        </w:rPr>
        <w:t>0</w:t>
      </w:r>
      <w:r w:rsidR="00BC5D2E" w:rsidRPr="00BC5D2E">
        <w:rPr>
          <w:rFonts w:ascii="Times New Roman" w:eastAsia="Times New Roman" w:hAnsi="Times New Roman"/>
          <w:sz w:val="28"/>
          <w:lang w:eastAsia="uk-UA" w:bidi="uk-UA"/>
        </w:rPr>
        <w:t xml:space="preserve"> (м. Чернігів, стадіон імені Юрія Гагаріна, </w:t>
      </w:r>
      <w:r w:rsidR="00404361">
        <w:rPr>
          <w:rFonts w:ascii="Times New Roman" w:eastAsia="Times New Roman" w:hAnsi="Times New Roman"/>
          <w:sz w:val="28"/>
          <w:lang w:eastAsia="uk-UA" w:bidi="uk-UA"/>
        </w:rPr>
        <w:t xml:space="preserve">   </w:t>
      </w:r>
      <w:r w:rsidR="00BC5D2E" w:rsidRPr="00BC5D2E">
        <w:rPr>
          <w:rFonts w:ascii="Times New Roman" w:eastAsia="Times New Roman" w:hAnsi="Times New Roman"/>
          <w:sz w:val="28"/>
          <w:lang w:eastAsia="uk-UA" w:bidi="uk-UA"/>
        </w:rPr>
        <w:t xml:space="preserve">вул. Кирпоноса, 16, територіальне управління Служби судової охорони у Чернігівській області). </w:t>
      </w:r>
    </w:p>
    <w:p w14:paraId="71DB4A1F" w14:textId="52F14BA2" w:rsidR="00BC5D2E" w:rsidRPr="00BC5D2E" w:rsidRDefault="00BC5D2E" w:rsidP="00BC5D2E">
      <w:pPr>
        <w:widowControl w:val="0"/>
        <w:autoSpaceDE w:val="0"/>
        <w:autoSpaceDN w:val="0"/>
        <w:ind w:right="0" w:firstLine="851"/>
        <w:rPr>
          <w:rFonts w:ascii="Times New Roman" w:eastAsia="Times New Roman" w:hAnsi="Times New Roman"/>
          <w:b/>
          <w:sz w:val="28"/>
          <w:szCs w:val="28"/>
          <w:lang w:eastAsia="uk-UA" w:bidi="uk-UA"/>
        </w:rPr>
      </w:pPr>
      <w:r w:rsidRPr="00BC5D2E">
        <w:rPr>
          <w:rFonts w:ascii="Times New Roman" w:eastAsia="Times New Roman" w:hAnsi="Times New Roman"/>
          <w:b/>
          <w:sz w:val="28"/>
          <w:lang w:eastAsia="uk-UA" w:bidi="uk-UA"/>
        </w:rPr>
        <w:t xml:space="preserve">6. </w:t>
      </w:r>
      <w:r w:rsidRPr="00BC5D2E">
        <w:rPr>
          <w:rFonts w:ascii="Times New Roman" w:eastAsia="Times New Roman" w:hAnsi="Times New Roman"/>
          <w:sz w:val="28"/>
          <w:lang w:eastAsia="uk-UA" w:bidi="uk-UA"/>
        </w:rPr>
        <w:t xml:space="preserve">Контактна особа, яка надає додаткову інформацію з питань проведення конкурсу: </w:t>
      </w:r>
      <w:r w:rsidRPr="00BC5D2E">
        <w:rPr>
          <w:rFonts w:ascii="Times New Roman" w:eastAsia="Times New Roman" w:hAnsi="Times New Roman"/>
          <w:b/>
          <w:sz w:val="28"/>
          <w:lang w:eastAsia="uk-UA" w:bidi="uk-UA"/>
        </w:rPr>
        <w:t xml:space="preserve">Іванов Дмитро Миколайович, </w:t>
      </w:r>
      <w:proofErr w:type="spellStart"/>
      <w:r w:rsidRPr="00BC5D2E">
        <w:rPr>
          <w:rFonts w:ascii="Times New Roman" w:eastAsia="Times New Roman" w:hAnsi="Times New Roman"/>
          <w:b/>
          <w:sz w:val="28"/>
          <w:lang w:eastAsia="uk-UA" w:bidi="uk-UA"/>
        </w:rPr>
        <w:t>тел</w:t>
      </w:r>
      <w:proofErr w:type="spellEnd"/>
      <w:r w:rsidRPr="00BC5D2E">
        <w:rPr>
          <w:rFonts w:ascii="Times New Roman" w:eastAsia="Times New Roman" w:hAnsi="Times New Roman"/>
          <w:b/>
          <w:sz w:val="28"/>
          <w:lang w:eastAsia="uk-UA" w:bidi="uk-UA"/>
        </w:rPr>
        <w:t xml:space="preserve">. (0462) 66-52-86,  </w:t>
      </w:r>
      <w:r w:rsidRPr="00BC5D2E">
        <w:rPr>
          <w:rFonts w:ascii="Times New Roman" w:eastAsia="Times New Roman" w:hAnsi="Times New Roman"/>
          <w:bCs/>
          <w:sz w:val="28"/>
          <w:lang w:eastAsia="uk-UA" w:bidi="uk-UA"/>
        </w:rPr>
        <w:t>(vrpsso.chernigiv@gmail.com).</w:t>
      </w:r>
    </w:p>
    <w:tbl>
      <w:tblPr>
        <w:tblW w:w="9768" w:type="dxa"/>
        <w:tblInd w:w="108" w:type="dxa"/>
        <w:tblLook w:val="04A0" w:firstRow="1" w:lastRow="0" w:firstColumn="1" w:lastColumn="0" w:noHBand="0" w:noVBand="1"/>
      </w:tblPr>
      <w:tblGrid>
        <w:gridCol w:w="9768"/>
      </w:tblGrid>
      <w:tr w:rsidR="00910C3D" w:rsidRPr="00910C3D" w14:paraId="57AF447C" w14:textId="77777777" w:rsidTr="00F33377">
        <w:trPr>
          <w:trHeight w:val="408"/>
        </w:trPr>
        <w:tc>
          <w:tcPr>
            <w:tcW w:w="9768" w:type="dxa"/>
          </w:tcPr>
          <w:p w14:paraId="6E357071" w14:textId="77777777" w:rsidR="00975E92" w:rsidRDefault="00975E92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330"/>
              <w:gridCol w:w="222"/>
            </w:tblGrid>
            <w:tr w:rsidR="00910C3D" w:rsidRPr="00910C3D" w14:paraId="6919A15D" w14:textId="77777777" w:rsidTr="00975E92">
              <w:tc>
                <w:tcPr>
                  <w:tcW w:w="9552" w:type="dxa"/>
                  <w:gridSpan w:val="2"/>
                </w:tcPr>
                <w:p w14:paraId="08C57918" w14:textId="77777777" w:rsidR="00975E92" w:rsidRPr="00975E92" w:rsidRDefault="00975E92" w:rsidP="00975E92">
                  <w:pPr>
                    <w:widowControl w:val="0"/>
                    <w:autoSpaceDE w:val="0"/>
                    <w:autoSpaceDN w:val="0"/>
                    <w:ind w:right="0" w:firstLine="851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uk-UA" w:bidi="uk-UA"/>
                    </w:rPr>
                  </w:pPr>
                  <w:r w:rsidRPr="00975E92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uk-UA" w:bidi="uk-UA"/>
                    </w:rPr>
                    <w:t>Кваліфікаційні вимоги</w:t>
                  </w:r>
                </w:p>
                <w:p w14:paraId="1AC34684" w14:textId="77777777" w:rsidR="00975E92" w:rsidRPr="00975E92" w:rsidRDefault="00975E92" w:rsidP="00975E92">
                  <w:pPr>
                    <w:widowControl w:val="0"/>
                    <w:autoSpaceDE w:val="0"/>
                    <w:autoSpaceDN w:val="0"/>
                    <w:ind w:right="0" w:firstLine="851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uk-UA" w:bidi="uk-UA"/>
                    </w:rPr>
                  </w:pPr>
                </w:p>
                <w:tbl>
                  <w:tblPr>
                    <w:tblW w:w="9032" w:type="dxa"/>
                    <w:tblLook w:val="04A0" w:firstRow="1" w:lastRow="0" w:firstColumn="1" w:lastColumn="0" w:noHBand="0" w:noVBand="1"/>
                  </w:tblPr>
                  <w:tblGrid>
                    <w:gridCol w:w="4354"/>
                    <w:gridCol w:w="4678"/>
                  </w:tblGrid>
                  <w:tr w:rsidR="00975E92" w:rsidRPr="00975E92" w14:paraId="654CCFF9" w14:textId="77777777" w:rsidTr="00975E92">
                    <w:tc>
                      <w:tcPr>
                        <w:tcW w:w="4354" w:type="dxa"/>
                        <w:hideMark/>
                      </w:tcPr>
                      <w:p w14:paraId="507503A7" w14:textId="77777777" w:rsidR="00975E92" w:rsidRPr="00975E92" w:rsidRDefault="00975E92" w:rsidP="00975E92">
                        <w:pPr>
                          <w:widowControl w:val="0"/>
                          <w:autoSpaceDE w:val="0"/>
                          <w:autoSpaceDN w:val="0"/>
                          <w:ind w:right="0" w:firstLine="0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uk-UA" w:bidi="uk-UA"/>
                          </w:rPr>
                        </w:pPr>
                        <w:r w:rsidRPr="00975E92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uk-UA" w:bidi="uk-UA"/>
                          </w:rPr>
                          <w:t>1. Освіта</w:t>
                        </w:r>
                      </w:p>
                    </w:tc>
                    <w:tc>
                      <w:tcPr>
                        <w:tcW w:w="4678" w:type="dxa"/>
                        <w:hideMark/>
                      </w:tcPr>
                      <w:p w14:paraId="341A055F" w14:textId="6EF6364F" w:rsidR="00975E92" w:rsidRPr="00975E92" w:rsidRDefault="00975E92" w:rsidP="00975E92">
                        <w:pPr>
                          <w:widowControl w:val="0"/>
                          <w:tabs>
                            <w:tab w:val="left" w:pos="4071"/>
                          </w:tabs>
                          <w:autoSpaceDE w:val="0"/>
                          <w:autoSpaceDN w:val="0"/>
                          <w:adjustRightInd w:val="0"/>
                          <w:ind w:right="-30" w:firstLine="0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uk-UA" w:bidi="uk-UA"/>
                          </w:rPr>
                        </w:pPr>
                        <w:r w:rsidRPr="00975E92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uk-UA" w:bidi="uk-UA"/>
                          </w:rPr>
                          <w:t xml:space="preserve">Вища, в галузі знань «Право», «Цивільна безпека», «Воєнні науки, національна безпека, безпека </w:t>
                        </w:r>
                        <w:r w:rsidRPr="00975E92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uk-UA" w:bidi="uk-UA"/>
                          </w:rPr>
                          <w:lastRenderedPageBreak/>
                          <w:t>державного кордону», «Освіта/Педагогіка»</w:t>
                        </w:r>
                        <w:r w:rsidRPr="00975E9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bookmarkStart w:id="0" w:name="_GoBack"/>
                        <w:bookmarkEnd w:id="0"/>
                        <w:r w:rsidRPr="00975E92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uk-UA" w:bidi="uk-UA"/>
                          </w:rPr>
                          <w:t xml:space="preserve">за освітньо-кваліфікаційним рівнем не нижче </w:t>
                        </w:r>
                        <w:r w:rsidRPr="00975E9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бакалавра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</w:t>
                        </w:r>
                      </w:p>
                    </w:tc>
                  </w:tr>
                  <w:tr w:rsidR="00975E92" w:rsidRPr="00975E92" w14:paraId="47985118" w14:textId="77777777" w:rsidTr="00975E92">
                    <w:tc>
                      <w:tcPr>
                        <w:tcW w:w="4354" w:type="dxa"/>
                        <w:hideMark/>
                      </w:tcPr>
                      <w:p w14:paraId="4ED361B7" w14:textId="77777777" w:rsidR="00975E92" w:rsidRPr="00975E92" w:rsidRDefault="00975E92" w:rsidP="00975E92">
                        <w:pPr>
                          <w:widowControl w:val="0"/>
                          <w:autoSpaceDE w:val="0"/>
                          <w:autoSpaceDN w:val="0"/>
                          <w:ind w:right="0" w:firstLine="0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uk-UA" w:bidi="uk-UA"/>
                          </w:rPr>
                        </w:pPr>
                        <w:r w:rsidRPr="00975E92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uk-UA" w:bidi="uk-UA"/>
                          </w:rPr>
                          <w:lastRenderedPageBreak/>
                          <w:t>2. Досвід роботи</w:t>
                        </w:r>
                      </w:p>
                    </w:tc>
                    <w:tc>
                      <w:tcPr>
                        <w:tcW w:w="4678" w:type="dxa"/>
                      </w:tcPr>
                      <w:p w14:paraId="14E80019" w14:textId="0866E395" w:rsidR="00975E92" w:rsidRPr="00975E92" w:rsidRDefault="00975E92" w:rsidP="00975E92">
                        <w:pPr>
                          <w:widowControl w:val="0"/>
                          <w:autoSpaceDE w:val="0"/>
                          <w:autoSpaceDN w:val="0"/>
                          <w:ind w:right="0" w:firstLine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975E9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Стаж роботи в правоохоронних органах або військових формуваннях не менше 3 років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</w:t>
                        </w:r>
                        <w:r w:rsidRPr="00975E92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uk-UA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uk-UA"/>
                          </w:rPr>
                          <w:t>С</w:t>
                        </w:r>
                        <w:r w:rsidRPr="00975E9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таж роботи у відповідному напрямку не менше двох років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</w:t>
                        </w:r>
                      </w:p>
                      <w:p w14:paraId="1E5896A7" w14:textId="23587050" w:rsidR="00975E92" w:rsidRPr="00975E92" w:rsidRDefault="00975E92" w:rsidP="00975E92">
                        <w:pPr>
                          <w:widowControl w:val="0"/>
                          <w:autoSpaceDE w:val="0"/>
                          <w:autoSpaceDN w:val="0"/>
                          <w:ind w:right="0" w:firstLine="0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uk-UA" w:bidi="uk-UA"/>
                          </w:rPr>
                        </w:pPr>
                      </w:p>
                    </w:tc>
                  </w:tr>
                  <w:tr w:rsidR="00975E92" w:rsidRPr="00975E92" w14:paraId="00892DDC" w14:textId="77777777" w:rsidTr="00975E92">
                    <w:tc>
                      <w:tcPr>
                        <w:tcW w:w="4354" w:type="dxa"/>
                        <w:hideMark/>
                      </w:tcPr>
                      <w:p w14:paraId="396BEA0C" w14:textId="77777777" w:rsidR="00975E92" w:rsidRPr="00975E92" w:rsidRDefault="00975E92" w:rsidP="00975E92">
                        <w:pPr>
                          <w:widowControl w:val="0"/>
                          <w:autoSpaceDE w:val="0"/>
                          <w:autoSpaceDN w:val="0"/>
                          <w:ind w:right="0" w:firstLine="0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uk-UA" w:bidi="uk-UA"/>
                          </w:rPr>
                        </w:pPr>
                        <w:r w:rsidRPr="00975E92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uk-UA" w:bidi="uk-UA"/>
                          </w:rPr>
                          <w:t>3. Володіння державною</w:t>
                        </w:r>
                      </w:p>
                      <w:p w14:paraId="7BFEB083" w14:textId="77777777" w:rsidR="00975E92" w:rsidRPr="00975E92" w:rsidRDefault="00975E92" w:rsidP="00975E92">
                        <w:pPr>
                          <w:widowControl w:val="0"/>
                          <w:autoSpaceDE w:val="0"/>
                          <w:autoSpaceDN w:val="0"/>
                          <w:ind w:right="0" w:firstLine="0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uk-UA" w:bidi="uk-UA"/>
                          </w:rPr>
                        </w:pPr>
                        <w:r w:rsidRPr="00975E92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uk-UA" w:bidi="uk-UA"/>
                          </w:rPr>
                          <w:t xml:space="preserve"> мовою</w:t>
                        </w:r>
                      </w:p>
                    </w:tc>
                    <w:tc>
                      <w:tcPr>
                        <w:tcW w:w="4678" w:type="dxa"/>
                        <w:hideMark/>
                      </w:tcPr>
                      <w:p w14:paraId="74C68FD7" w14:textId="77777777" w:rsidR="00975E92" w:rsidRPr="00975E92" w:rsidRDefault="00975E92" w:rsidP="00975E92">
                        <w:pPr>
                          <w:widowControl w:val="0"/>
                          <w:autoSpaceDE w:val="0"/>
                          <w:autoSpaceDN w:val="0"/>
                          <w:ind w:right="0" w:firstLine="0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uk-UA" w:bidi="uk-UA"/>
                          </w:rPr>
                        </w:pPr>
                        <w:r w:rsidRPr="00975E92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uk-UA" w:bidi="uk-UA"/>
                          </w:rPr>
                          <w:t>Вільне володіння державною мовою.</w:t>
                        </w:r>
                      </w:p>
                    </w:tc>
                  </w:tr>
                </w:tbl>
                <w:p w14:paraId="29B1030D" w14:textId="05B8FE2C" w:rsidR="00975E92" w:rsidRDefault="00975E92" w:rsidP="00975E92">
                  <w:pPr>
                    <w:widowControl w:val="0"/>
                    <w:autoSpaceDE w:val="0"/>
                    <w:autoSpaceDN w:val="0"/>
                    <w:ind w:right="0" w:firstLine="851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uk-UA" w:bidi="uk-UA"/>
                    </w:rPr>
                  </w:pPr>
                  <w:r w:rsidRPr="00975E92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uk-UA" w:bidi="uk-UA"/>
                    </w:rPr>
                    <w:t>Вимоги до компетентності</w:t>
                  </w:r>
                </w:p>
                <w:tbl>
                  <w:tblPr>
                    <w:tblW w:w="9015" w:type="dxa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4246"/>
                    <w:gridCol w:w="4769"/>
                  </w:tblGrid>
                  <w:tr w:rsidR="00975E92" w:rsidRPr="00975E92" w14:paraId="3D85C19F" w14:textId="77777777" w:rsidTr="00975E92">
                    <w:tc>
                      <w:tcPr>
                        <w:tcW w:w="4246" w:type="dxa"/>
                      </w:tcPr>
                      <w:p w14:paraId="06CED10F" w14:textId="77777777" w:rsidR="00975E92" w:rsidRPr="00975E92" w:rsidRDefault="00975E92" w:rsidP="00975E92">
                        <w:pPr>
                          <w:widowControl w:val="0"/>
                          <w:autoSpaceDE w:val="0"/>
                          <w:autoSpaceDN w:val="0"/>
                          <w:spacing w:before="120"/>
                          <w:ind w:right="0" w:firstLine="0"/>
                          <w:jc w:val="left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4"/>
                            <w:lang w:eastAsia="ru-RU" w:bidi="uk-UA"/>
                          </w:rPr>
                        </w:pPr>
                        <w:r w:rsidRPr="00975E92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4"/>
                            <w:lang w:eastAsia="ru-RU" w:bidi="uk-UA"/>
                          </w:rPr>
                          <w:t>1. Наявність лідерських якостей</w:t>
                        </w:r>
                      </w:p>
                      <w:p w14:paraId="4736E86E" w14:textId="77777777" w:rsidR="00975E92" w:rsidRPr="00975E92" w:rsidRDefault="00975E92" w:rsidP="00975E92">
                        <w:pPr>
                          <w:widowControl w:val="0"/>
                          <w:autoSpaceDE w:val="0"/>
                          <w:autoSpaceDN w:val="0"/>
                          <w:ind w:right="0" w:firstLine="0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4"/>
                            <w:lang w:eastAsia="ru-RU" w:bidi="uk-UA"/>
                          </w:rPr>
                        </w:pPr>
                      </w:p>
                    </w:tc>
                    <w:tc>
                      <w:tcPr>
                        <w:tcW w:w="4769" w:type="dxa"/>
                        <w:hideMark/>
                      </w:tcPr>
                      <w:p w14:paraId="207F9A18" w14:textId="77777777" w:rsidR="00975E92" w:rsidRPr="00975E92" w:rsidRDefault="00975E92" w:rsidP="00975E92">
                        <w:pPr>
                          <w:widowControl w:val="0"/>
                          <w:autoSpaceDE w:val="0"/>
                          <w:autoSpaceDN w:val="0"/>
                          <w:ind w:right="0" w:firstLine="0"/>
                          <w:jc w:val="left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4"/>
                            <w:lang w:eastAsia="ru-RU" w:bidi="uk-UA"/>
                          </w:rPr>
                        </w:pPr>
                        <w:r w:rsidRPr="00975E92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4"/>
                            <w:lang w:eastAsia="ru-RU" w:bidi="uk-UA"/>
                          </w:rPr>
                          <w:t xml:space="preserve">Встановлення  цілей,  пріоритетів  та орієнтирів; </w:t>
                        </w:r>
                      </w:p>
                      <w:p w14:paraId="5A474982" w14:textId="77777777" w:rsidR="00975E92" w:rsidRPr="00975E92" w:rsidRDefault="00975E92" w:rsidP="00975E92">
                        <w:pPr>
                          <w:widowControl w:val="0"/>
                          <w:autoSpaceDE w:val="0"/>
                          <w:autoSpaceDN w:val="0"/>
                          <w:spacing w:before="120"/>
                          <w:ind w:right="0" w:firstLine="0"/>
                          <w:jc w:val="left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4"/>
                            <w:lang w:eastAsia="ru-RU" w:bidi="uk-UA"/>
                          </w:rPr>
                        </w:pPr>
                        <w:r w:rsidRPr="00975E92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4"/>
                            <w:lang w:eastAsia="ru-RU" w:bidi="uk-UA"/>
                          </w:rPr>
                          <w:t xml:space="preserve">Стратегічне планування; Багатофункціональність; </w:t>
                        </w:r>
                      </w:p>
                      <w:p w14:paraId="7BDBE24E" w14:textId="77777777" w:rsidR="00975E92" w:rsidRPr="00975E92" w:rsidRDefault="00975E92" w:rsidP="00975E92">
                        <w:pPr>
                          <w:widowControl w:val="0"/>
                          <w:autoSpaceDE w:val="0"/>
                          <w:autoSpaceDN w:val="0"/>
                          <w:spacing w:before="120"/>
                          <w:ind w:right="0" w:firstLine="0"/>
                          <w:jc w:val="left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4"/>
                            <w:lang w:eastAsia="ru-RU" w:bidi="uk-UA"/>
                          </w:rPr>
                        </w:pPr>
                        <w:r w:rsidRPr="00975E92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4"/>
                            <w:lang w:eastAsia="ru-RU" w:bidi="uk-UA"/>
                          </w:rPr>
                          <w:t>Ведення ділових переговорів; Досягнення кінцевих результатів.</w:t>
                        </w:r>
                      </w:p>
                    </w:tc>
                  </w:tr>
                  <w:tr w:rsidR="00975E92" w:rsidRPr="00975E92" w14:paraId="6F4AB82A" w14:textId="77777777" w:rsidTr="00975E92">
                    <w:tc>
                      <w:tcPr>
                        <w:tcW w:w="4246" w:type="dxa"/>
                        <w:hideMark/>
                      </w:tcPr>
                      <w:p w14:paraId="4F61D132" w14:textId="77777777" w:rsidR="00975E92" w:rsidRPr="00975E92" w:rsidRDefault="00975E92" w:rsidP="00975E92">
                        <w:pPr>
                          <w:widowControl w:val="0"/>
                          <w:autoSpaceDE w:val="0"/>
                          <w:autoSpaceDN w:val="0"/>
                          <w:ind w:right="0" w:firstLine="0"/>
                          <w:rPr>
                            <w:rFonts w:ascii="Times New Roman" w:eastAsia="Times New Roman" w:hAnsi="Times New Roman"/>
                            <w:sz w:val="28"/>
                            <w:lang w:eastAsia="uk-UA" w:bidi="uk-UA"/>
                          </w:rPr>
                        </w:pPr>
                        <w:r w:rsidRPr="00975E92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4"/>
                            <w:lang w:eastAsia="uk-UA" w:bidi="uk-UA"/>
                          </w:rPr>
                          <w:t>2.Вміння приймати ефективні рішення</w:t>
                        </w:r>
                      </w:p>
                    </w:tc>
                    <w:tc>
                      <w:tcPr>
                        <w:tcW w:w="4769" w:type="dxa"/>
                        <w:hideMark/>
                      </w:tcPr>
                      <w:p w14:paraId="76A33C3C" w14:textId="77777777" w:rsidR="00975E92" w:rsidRPr="00975E92" w:rsidRDefault="00975E92" w:rsidP="00975E92">
                        <w:pPr>
                          <w:widowControl w:val="0"/>
                          <w:autoSpaceDE w:val="0"/>
                          <w:autoSpaceDN w:val="0"/>
                          <w:ind w:right="0" w:firstLine="0"/>
                          <w:rPr>
                            <w:rFonts w:ascii="Times New Roman" w:eastAsia="Times New Roman" w:hAnsi="Times New Roman"/>
                            <w:sz w:val="28"/>
                            <w:lang w:eastAsia="uk-UA" w:bidi="uk-UA"/>
                          </w:rPr>
                        </w:pPr>
                        <w:r w:rsidRPr="00975E92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4"/>
                            <w:lang w:eastAsia="uk-UA" w:bidi="uk-UA"/>
                          </w:rPr>
                          <w:t>Здатність швидко приймати рішення та діяти в екстремальних ситуаціях.</w:t>
                        </w:r>
                      </w:p>
                    </w:tc>
                  </w:tr>
                  <w:tr w:rsidR="00975E92" w:rsidRPr="00975E92" w14:paraId="1BB3B8F9" w14:textId="77777777" w:rsidTr="00975E92">
                    <w:tc>
                      <w:tcPr>
                        <w:tcW w:w="4246" w:type="dxa"/>
                        <w:hideMark/>
                      </w:tcPr>
                      <w:p w14:paraId="20881287" w14:textId="72CE23E0" w:rsidR="00975E92" w:rsidRPr="00975E92" w:rsidRDefault="00975E92" w:rsidP="00975E92">
                        <w:pPr>
                          <w:widowControl w:val="0"/>
                          <w:autoSpaceDE w:val="0"/>
                          <w:autoSpaceDN w:val="0"/>
                          <w:ind w:right="0" w:firstLine="0"/>
                          <w:rPr>
                            <w:rFonts w:ascii="Times New Roman" w:eastAsia="Times New Roman" w:hAnsi="Times New Roman"/>
                            <w:sz w:val="28"/>
                            <w:lang w:eastAsia="uk-UA" w:bidi="uk-UA"/>
                          </w:rPr>
                        </w:pPr>
                        <w:r w:rsidRPr="00975E92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4"/>
                            <w:lang w:eastAsia="uk-UA" w:bidi="uk-UA"/>
                          </w:rPr>
                          <w:t>3. Комунікація та взаємодія</w:t>
                        </w:r>
                      </w:p>
                    </w:tc>
                    <w:tc>
                      <w:tcPr>
                        <w:tcW w:w="4769" w:type="dxa"/>
                        <w:hideMark/>
                      </w:tcPr>
                      <w:p w14:paraId="1F3B94D8" w14:textId="56079EB8" w:rsidR="00975E92" w:rsidRPr="00975E92" w:rsidRDefault="00975E92" w:rsidP="00975E9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20" w:lineRule="exact"/>
                          <w:ind w:right="-37" w:firstLine="0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4"/>
                            <w:lang w:eastAsia="ru-RU" w:bidi="uk-UA"/>
                          </w:rPr>
                        </w:pPr>
                        <w:r w:rsidRPr="00975E92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4"/>
                            <w:lang w:eastAsia="ru-RU" w:bidi="uk-UA"/>
                          </w:rPr>
                          <w:t xml:space="preserve">Вміння  здійснювати  ефективну  комунікацію та проводити публічні виступи; </w:t>
                        </w:r>
                      </w:p>
                      <w:p w14:paraId="4BC9E71A" w14:textId="77777777" w:rsidR="00975E92" w:rsidRPr="00975E92" w:rsidRDefault="00975E92" w:rsidP="00975E9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15" w:lineRule="exact"/>
                          <w:ind w:right="-38" w:firstLine="0"/>
                          <w:jc w:val="left"/>
                          <w:rPr>
                            <w:rFonts w:ascii="Times New Roman" w:eastAsia="Times New Roman" w:hAnsi="Times New Roman"/>
                            <w:sz w:val="28"/>
                            <w:lang w:eastAsia="uk-UA" w:bidi="uk-UA"/>
                          </w:rPr>
                        </w:pPr>
                        <w:r w:rsidRPr="00975E92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4"/>
                            <w:lang w:eastAsia="ru-RU" w:bidi="uk-UA"/>
                          </w:rPr>
                          <w:t>Відкритість.</w:t>
                        </w:r>
                      </w:p>
                    </w:tc>
                  </w:tr>
                  <w:tr w:rsidR="00975E92" w:rsidRPr="00975E92" w14:paraId="28A77040" w14:textId="77777777" w:rsidTr="00975E92">
                    <w:tc>
                      <w:tcPr>
                        <w:tcW w:w="4246" w:type="dxa"/>
                        <w:hideMark/>
                      </w:tcPr>
                      <w:p w14:paraId="58CBEAD8" w14:textId="77777777" w:rsidR="00975E92" w:rsidRPr="00975E92" w:rsidRDefault="00975E92" w:rsidP="00975E92">
                        <w:pPr>
                          <w:widowControl w:val="0"/>
                          <w:autoSpaceDE w:val="0"/>
                          <w:autoSpaceDN w:val="0"/>
                          <w:ind w:right="0" w:firstLine="0"/>
                          <w:rPr>
                            <w:rFonts w:ascii="Times New Roman" w:eastAsia="Times New Roman" w:hAnsi="Times New Roman"/>
                            <w:sz w:val="28"/>
                            <w:lang w:eastAsia="uk-UA" w:bidi="uk-UA"/>
                          </w:rPr>
                        </w:pPr>
                        <w:r w:rsidRPr="00975E92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4"/>
                            <w:lang w:eastAsia="uk-UA" w:bidi="uk-UA"/>
                          </w:rPr>
                          <w:t>4.Управління організацією та персоналом</w:t>
                        </w:r>
                      </w:p>
                    </w:tc>
                    <w:tc>
                      <w:tcPr>
                        <w:tcW w:w="4769" w:type="dxa"/>
                        <w:hideMark/>
                      </w:tcPr>
                      <w:p w14:paraId="21FD37C3" w14:textId="77777777" w:rsidR="00975E92" w:rsidRPr="00975E92" w:rsidRDefault="00975E92" w:rsidP="00975E9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15" w:lineRule="exact"/>
                          <w:ind w:right="-38" w:firstLine="0"/>
                          <w:jc w:val="left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4"/>
                            <w:lang w:eastAsia="ru-RU" w:bidi="uk-UA"/>
                          </w:rPr>
                        </w:pPr>
                        <w:r w:rsidRPr="00975E92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4"/>
                            <w:lang w:eastAsia="ru-RU" w:bidi="uk-UA"/>
                          </w:rPr>
                          <w:t xml:space="preserve">Організація роботи та контроль; </w:t>
                        </w:r>
                      </w:p>
                      <w:p w14:paraId="0A50FEC6" w14:textId="77777777" w:rsidR="00975E92" w:rsidRPr="00975E92" w:rsidRDefault="00975E92" w:rsidP="00975E9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15" w:lineRule="exact"/>
                          <w:ind w:right="-38" w:firstLine="0"/>
                          <w:jc w:val="left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4"/>
                            <w:lang w:eastAsia="ru-RU" w:bidi="uk-UA"/>
                          </w:rPr>
                        </w:pPr>
                        <w:r w:rsidRPr="00975E92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4"/>
                            <w:lang w:eastAsia="ru-RU" w:bidi="uk-UA"/>
                          </w:rPr>
                          <w:t xml:space="preserve">Управління людськими ресурсами; </w:t>
                        </w:r>
                      </w:p>
                      <w:p w14:paraId="604A979E" w14:textId="77777777" w:rsidR="00975E92" w:rsidRPr="00975E92" w:rsidRDefault="00975E92" w:rsidP="00975E9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15" w:lineRule="exact"/>
                          <w:ind w:right="-38" w:firstLine="0"/>
                          <w:jc w:val="left"/>
                          <w:rPr>
                            <w:rFonts w:ascii="Times New Roman" w:eastAsia="Times New Roman" w:hAnsi="Times New Roman"/>
                            <w:sz w:val="28"/>
                            <w:lang w:eastAsia="uk-UA" w:bidi="uk-UA"/>
                          </w:rPr>
                        </w:pPr>
                        <w:r w:rsidRPr="00975E92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4"/>
                            <w:lang w:eastAsia="ru-RU" w:bidi="uk-UA"/>
                          </w:rPr>
                          <w:t>Вміння мотивувати підлеглих працівників.</w:t>
                        </w:r>
                      </w:p>
                    </w:tc>
                  </w:tr>
                  <w:tr w:rsidR="00975E92" w:rsidRPr="00975E92" w14:paraId="119F92FC" w14:textId="77777777" w:rsidTr="00975E92">
                    <w:tc>
                      <w:tcPr>
                        <w:tcW w:w="4246" w:type="dxa"/>
                      </w:tcPr>
                      <w:p w14:paraId="3A8A17A6" w14:textId="77777777" w:rsidR="00975E92" w:rsidRPr="00975E92" w:rsidRDefault="00975E92" w:rsidP="00975E92">
                        <w:pPr>
                          <w:widowControl w:val="0"/>
                          <w:autoSpaceDE w:val="0"/>
                          <w:autoSpaceDN w:val="0"/>
                          <w:spacing w:before="120"/>
                          <w:ind w:right="0" w:firstLine="0"/>
                          <w:contextualSpacing/>
                          <w:jc w:val="left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4"/>
                            <w:lang w:eastAsia="ru-RU" w:bidi="uk-UA"/>
                          </w:rPr>
                        </w:pPr>
                        <w:r w:rsidRPr="00975E92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4"/>
                            <w:lang w:eastAsia="ru-RU" w:bidi="uk-UA"/>
                          </w:rPr>
                          <w:t>5. Особистісні компетенції</w:t>
                        </w:r>
                      </w:p>
                      <w:p w14:paraId="5EBA1152" w14:textId="77777777" w:rsidR="00975E92" w:rsidRPr="00975E92" w:rsidRDefault="00975E92" w:rsidP="00975E92">
                        <w:pPr>
                          <w:widowControl w:val="0"/>
                          <w:autoSpaceDE w:val="0"/>
                          <w:autoSpaceDN w:val="0"/>
                          <w:ind w:right="0" w:firstLine="0"/>
                          <w:rPr>
                            <w:rFonts w:ascii="Times New Roman" w:eastAsia="Times New Roman" w:hAnsi="Times New Roman"/>
                            <w:sz w:val="28"/>
                            <w:lang w:eastAsia="uk-UA" w:bidi="uk-UA"/>
                          </w:rPr>
                        </w:pPr>
                      </w:p>
                    </w:tc>
                    <w:tc>
                      <w:tcPr>
                        <w:tcW w:w="4769" w:type="dxa"/>
                        <w:hideMark/>
                      </w:tcPr>
                      <w:p w14:paraId="233764B6" w14:textId="77777777" w:rsidR="00975E92" w:rsidRPr="00975E92" w:rsidRDefault="00975E92" w:rsidP="00975E9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20" w:lineRule="exact"/>
                          <w:ind w:right="-36" w:firstLine="0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4"/>
                            <w:lang w:eastAsia="ru-RU" w:bidi="uk-UA"/>
                          </w:rPr>
                        </w:pPr>
                        <w:r w:rsidRPr="00975E92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4"/>
                            <w:lang w:eastAsia="ru-RU" w:bidi="uk-UA"/>
                          </w:rPr>
                          <w:t xml:space="preserve">Принциповість, рішучість і вимогливість під час прийняття рішень; </w:t>
                        </w:r>
                      </w:p>
                      <w:p w14:paraId="1F1F5F81" w14:textId="77777777" w:rsidR="00975E92" w:rsidRPr="00975E92" w:rsidRDefault="00975E92" w:rsidP="00975E9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15" w:lineRule="exact"/>
                          <w:ind w:right="-38" w:firstLine="0"/>
                          <w:jc w:val="left"/>
                          <w:rPr>
                            <w:rFonts w:ascii="Times New Roman" w:eastAsia="Times New Roman" w:hAnsi="Times New Roman"/>
                            <w:sz w:val="28"/>
                            <w:lang w:eastAsia="uk-UA" w:bidi="uk-UA"/>
                          </w:rPr>
                        </w:pPr>
                        <w:r w:rsidRPr="00975E92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4"/>
                            <w:lang w:eastAsia="ru-RU" w:bidi="uk-UA"/>
                          </w:rPr>
                          <w:t>Системність; Самоорганізація та саморозвиток; Політична нейтральність.</w:t>
                        </w:r>
                      </w:p>
                    </w:tc>
                  </w:tr>
                  <w:tr w:rsidR="00975E92" w:rsidRPr="00975E92" w14:paraId="171AE15E" w14:textId="77777777" w:rsidTr="00975E92">
                    <w:tc>
                      <w:tcPr>
                        <w:tcW w:w="4246" w:type="dxa"/>
                        <w:hideMark/>
                      </w:tcPr>
                      <w:p w14:paraId="31D68D16" w14:textId="77777777" w:rsidR="00975E92" w:rsidRPr="00975E92" w:rsidRDefault="00975E92" w:rsidP="00975E92">
                        <w:pPr>
                          <w:widowControl w:val="0"/>
                          <w:autoSpaceDE w:val="0"/>
                          <w:autoSpaceDN w:val="0"/>
                          <w:ind w:right="0" w:firstLine="0"/>
                          <w:rPr>
                            <w:rFonts w:ascii="Times New Roman" w:eastAsia="Times New Roman" w:hAnsi="Times New Roman"/>
                            <w:sz w:val="28"/>
                            <w:lang w:eastAsia="uk-UA" w:bidi="uk-UA"/>
                          </w:rPr>
                        </w:pPr>
                        <w:r w:rsidRPr="00975E92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4"/>
                            <w:lang w:eastAsia="uk-UA" w:bidi="uk-UA"/>
                          </w:rPr>
                          <w:t>6.Забезпечення громадського порядку</w:t>
                        </w:r>
                      </w:p>
                    </w:tc>
                    <w:tc>
                      <w:tcPr>
                        <w:tcW w:w="4769" w:type="dxa"/>
                        <w:hideMark/>
                      </w:tcPr>
                      <w:p w14:paraId="0EEF6009" w14:textId="77777777" w:rsidR="00975E92" w:rsidRPr="00975E92" w:rsidRDefault="00975E92" w:rsidP="00975E9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20" w:lineRule="exact"/>
                          <w:ind w:right="0" w:firstLine="0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4"/>
                            <w:lang w:eastAsia="ru-RU" w:bidi="uk-UA"/>
                          </w:rPr>
                        </w:pPr>
                        <w:r w:rsidRPr="00975E92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 w:bidi="uk-UA"/>
                          </w:rPr>
                          <w:t>З</w:t>
                        </w:r>
                        <w:r w:rsidRPr="00975E92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4"/>
                            <w:lang w:eastAsia="ru-RU" w:bidi="uk-UA"/>
                          </w:rPr>
                          <w:t xml:space="preserve">нання законодавства, яке регулює діяльність судових та правоохоронних органів; </w:t>
                        </w:r>
                      </w:p>
                      <w:p w14:paraId="1043E0FC" w14:textId="77777777" w:rsidR="00975E92" w:rsidRPr="00975E92" w:rsidRDefault="00975E92" w:rsidP="00975E9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20" w:lineRule="exact"/>
                          <w:ind w:right="0" w:firstLine="0"/>
                          <w:rPr>
                            <w:rFonts w:ascii="Times New Roman" w:eastAsia="Times New Roman" w:hAnsi="Times New Roman"/>
                            <w:sz w:val="28"/>
                            <w:lang w:eastAsia="uk-UA" w:bidi="uk-UA"/>
                          </w:rPr>
                        </w:pPr>
                        <w:r w:rsidRPr="00975E92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4"/>
                            <w:lang w:eastAsia="ru-RU" w:bidi="uk-UA"/>
                          </w:rPr>
                          <w:t>Знання  системи  правоохоронних  органів, розмежування  їх  компетенції,  порядок забезпечення їх співпраці.</w:t>
                        </w:r>
                      </w:p>
                    </w:tc>
                  </w:tr>
                  <w:tr w:rsidR="00975E92" w:rsidRPr="00975E92" w14:paraId="50383D63" w14:textId="77777777" w:rsidTr="00975E92">
                    <w:tc>
                      <w:tcPr>
                        <w:tcW w:w="4246" w:type="dxa"/>
                        <w:hideMark/>
                      </w:tcPr>
                      <w:p w14:paraId="7D448100" w14:textId="77777777" w:rsidR="00975E92" w:rsidRPr="00975E92" w:rsidRDefault="00975E92" w:rsidP="00975E9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20" w:lineRule="exact"/>
                          <w:ind w:right="-38" w:firstLine="0"/>
                          <w:rPr>
                            <w:rFonts w:ascii="Times New Roman" w:eastAsia="Times New Roman" w:hAnsi="Times New Roman"/>
                            <w:sz w:val="28"/>
                            <w:lang w:eastAsia="uk-UA" w:bidi="uk-UA"/>
                          </w:rPr>
                        </w:pPr>
                        <w:r w:rsidRPr="00975E92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4"/>
                            <w:lang w:eastAsia="ru-RU" w:bidi="uk-UA"/>
                          </w:rPr>
                          <w:t>7. Робота з інформацією</w:t>
                        </w:r>
                      </w:p>
                    </w:tc>
                    <w:tc>
                      <w:tcPr>
                        <w:tcW w:w="4769" w:type="dxa"/>
                      </w:tcPr>
                      <w:p w14:paraId="4815E37F" w14:textId="77777777" w:rsidR="00975E92" w:rsidRPr="00975E92" w:rsidRDefault="00975E92" w:rsidP="00975E9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20" w:lineRule="exact"/>
                          <w:ind w:right="-38" w:firstLine="0"/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4"/>
                            <w:lang w:eastAsia="ru-RU" w:bidi="uk-UA"/>
                          </w:rPr>
                        </w:pPr>
                        <w:r w:rsidRPr="00975E92">
                          <w:rPr>
                            <w:rFonts w:ascii="Times New Roman" w:eastAsia="Times New Roman" w:hAnsi="Times New Roman"/>
                            <w:color w:val="000000"/>
                            <w:sz w:val="28"/>
                            <w:szCs w:val="24"/>
                            <w:lang w:eastAsia="ru-RU" w:bidi="uk-UA"/>
                          </w:rPr>
                          <w:t>Знання основ законодавства про інформацію</w:t>
                        </w:r>
                      </w:p>
                      <w:p w14:paraId="0AC55AC7" w14:textId="77777777" w:rsidR="00975E92" w:rsidRPr="00975E92" w:rsidRDefault="00975E92" w:rsidP="00975E9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320" w:lineRule="exact"/>
                          <w:ind w:right="-38" w:firstLine="0"/>
                          <w:rPr>
                            <w:rFonts w:ascii="Times New Roman" w:eastAsia="Times New Roman" w:hAnsi="Times New Roman"/>
                            <w:sz w:val="28"/>
                            <w:lang w:eastAsia="uk-UA" w:bidi="uk-UA"/>
                          </w:rPr>
                        </w:pPr>
                      </w:p>
                    </w:tc>
                  </w:tr>
                </w:tbl>
                <w:p w14:paraId="12A54375" w14:textId="77777777" w:rsidR="00910C3D" w:rsidRPr="00910C3D" w:rsidRDefault="00910C3D" w:rsidP="007742AF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 w:rsidR="00910C3D" w:rsidRPr="00910C3D" w14:paraId="409E596F" w14:textId="77777777" w:rsidTr="00975E92">
              <w:tc>
                <w:tcPr>
                  <w:tcW w:w="9330" w:type="dxa"/>
                </w:tcPr>
                <w:p w14:paraId="17506007" w14:textId="126FFDAC" w:rsidR="00910C3D" w:rsidRPr="00910C3D" w:rsidRDefault="007742AF" w:rsidP="00975E92">
                  <w:pPr>
                    <w:widowControl w:val="0"/>
                    <w:autoSpaceDE w:val="0"/>
                    <w:autoSpaceDN w:val="0"/>
                    <w:ind w:right="0" w:firstLine="0"/>
                    <w:rPr>
                      <w:rFonts w:ascii="Times New Roman" w:hAnsi="Times New Roman"/>
                      <w:sz w:val="28"/>
                    </w:rPr>
                  </w:pPr>
                  <w:r w:rsidRPr="00975E92">
                    <w:rPr>
                      <w:rFonts w:ascii="Times New Roman" w:eastAsia="Times New Roman" w:hAnsi="Times New Roman"/>
                      <w:noProof/>
                      <w:color w:val="000000"/>
                      <w:sz w:val="28"/>
                      <w:szCs w:val="24"/>
                      <w:lang w:eastAsia="uk-UA" w:bidi="uk-UA"/>
                    </w:rPr>
                    <w:lastRenderedPageBreak/>
                    <w:drawing>
                      <wp:anchor distT="0" distB="0" distL="114300" distR="114300" simplePos="0" relativeHeight="251658240" behindDoc="0" locked="0" layoutInCell="1" allowOverlap="1" wp14:anchorId="266C27AB" wp14:editId="253C6935">
                        <wp:simplePos x="0" y="0"/>
                        <wp:positionH relativeFrom="column">
                          <wp:posOffset>-1270</wp:posOffset>
                        </wp:positionH>
                        <wp:positionV relativeFrom="paragraph">
                          <wp:posOffset>-3810</wp:posOffset>
                        </wp:positionV>
                        <wp:extent cx="6118860" cy="7040880"/>
                        <wp:effectExtent l="0" t="0" r="0" b="0"/>
                        <wp:wrapNone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18860" cy="7040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22" w:type="dxa"/>
                </w:tcPr>
                <w:p w14:paraId="0180ADF6" w14:textId="59B77F73" w:rsidR="00910C3D" w:rsidRPr="00910C3D" w:rsidRDefault="00910C3D" w:rsidP="00E0267A">
                  <w:pPr>
                    <w:ind w:right="0" w:hanging="615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  <w:tr w:rsidR="00910C3D" w:rsidRPr="00910C3D" w14:paraId="686D3CA0" w14:textId="77777777" w:rsidTr="00975E92">
              <w:tc>
                <w:tcPr>
                  <w:tcW w:w="9330" w:type="dxa"/>
                </w:tcPr>
                <w:p w14:paraId="15D9D178" w14:textId="02D00D68" w:rsidR="00910C3D" w:rsidRPr="00910C3D" w:rsidRDefault="00910C3D" w:rsidP="00910C3D">
                  <w:pPr>
                    <w:ind w:right="0" w:firstLine="0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222" w:type="dxa"/>
                </w:tcPr>
                <w:p w14:paraId="604594E0" w14:textId="1A7B2F3E" w:rsidR="00910C3D" w:rsidRPr="00910C3D" w:rsidRDefault="00910C3D" w:rsidP="00910C3D">
                  <w:pPr>
                    <w:ind w:right="0" w:firstLine="0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</w:tbl>
          <w:p w14:paraId="41BBAB81" w14:textId="77777777" w:rsidR="00910C3D" w:rsidRPr="00910C3D" w:rsidRDefault="00910C3D" w:rsidP="00910C3D">
            <w:pPr>
              <w:ind w:right="0" w:firstLine="0"/>
              <w:rPr>
                <w:rFonts w:ascii="Times New Roman" w:hAnsi="Times New Roman"/>
                <w:sz w:val="28"/>
              </w:rPr>
            </w:pPr>
          </w:p>
        </w:tc>
      </w:tr>
    </w:tbl>
    <w:p w14:paraId="74640A4C" w14:textId="77777777" w:rsidR="009F09B6" w:rsidRDefault="009F09B6" w:rsidP="00BC452E">
      <w:pPr>
        <w:ind w:left="5812" w:right="0" w:firstLine="0"/>
        <w:jc w:val="left"/>
        <w:rPr>
          <w:rFonts w:ascii="Times New Roman" w:hAnsi="Times New Roman"/>
          <w:b/>
          <w:sz w:val="28"/>
          <w:szCs w:val="28"/>
        </w:rPr>
      </w:pPr>
    </w:p>
    <w:p w14:paraId="784E805C" w14:textId="77777777" w:rsidR="00F02F77" w:rsidRDefault="00F02F77" w:rsidP="00BC452E">
      <w:pPr>
        <w:ind w:left="5812" w:right="0" w:firstLine="0"/>
        <w:jc w:val="left"/>
        <w:rPr>
          <w:rFonts w:ascii="Times New Roman" w:hAnsi="Times New Roman"/>
          <w:b/>
          <w:sz w:val="28"/>
          <w:szCs w:val="28"/>
        </w:rPr>
      </w:pPr>
    </w:p>
    <w:p w14:paraId="553A8F14" w14:textId="77777777" w:rsidR="00F02F77" w:rsidRDefault="00F02F77" w:rsidP="00BC452E">
      <w:pPr>
        <w:ind w:left="5812" w:right="0" w:firstLine="0"/>
        <w:jc w:val="left"/>
        <w:rPr>
          <w:rFonts w:ascii="Times New Roman" w:hAnsi="Times New Roman"/>
          <w:b/>
          <w:sz w:val="28"/>
          <w:szCs w:val="28"/>
        </w:rPr>
      </w:pPr>
    </w:p>
    <w:p w14:paraId="23C96022" w14:textId="77777777" w:rsidR="00F02F77" w:rsidRDefault="00F02F77" w:rsidP="00BC452E">
      <w:pPr>
        <w:ind w:left="5812" w:right="0" w:firstLine="0"/>
        <w:jc w:val="left"/>
        <w:rPr>
          <w:rFonts w:ascii="Times New Roman" w:hAnsi="Times New Roman"/>
          <w:b/>
          <w:sz w:val="28"/>
          <w:szCs w:val="28"/>
        </w:rPr>
      </w:pPr>
    </w:p>
    <w:p w14:paraId="7F1FB7DE" w14:textId="784236E1" w:rsidR="00F02F77" w:rsidRDefault="00F02F77" w:rsidP="00BC452E">
      <w:pPr>
        <w:ind w:left="5812" w:right="0" w:firstLine="0"/>
        <w:jc w:val="left"/>
        <w:rPr>
          <w:rFonts w:ascii="Times New Roman" w:hAnsi="Times New Roman"/>
          <w:b/>
          <w:sz w:val="28"/>
          <w:szCs w:val="28"/>
        </w:rPr>
      </w:pPr>
    </w:p>
    <w:p w14:paraId="1F404E4D" w14:textId="01089D7E" w:rsidR="009062A7" w:rsidRPr="009062A7" w:rsidRDefault="009062A7" w:rsidP="009062A7">
      <w:pPr>
        <w:rPr>
          <w:rFonts w:ascii="Times New Roman" w:hAnsi="Times New Roman"/>
          <w:sz w:val="28"/>
          <w:szCs w:val="28"/>
        </w:rPr>
      </w:pPr>
    </w:p>
    <w:p w14:paraId="428EA31F" w14:textId="7514A684" w:rsidR="009062A7" w:rsidRPr="009062A7" w:rsidRDefault="009062A7" w:rsidP="009062A7">
      <w:pPr>
        <w:rPr>
          <w:rFonts w:ascii="Times New Roman" w:hAnsi="Times New Roman"/>
          <w:sz w:val="28"/>
          <w:szCs w:val="28"/>
        </w:rPr>
      </w:pPr>
    </w:p>
    <w:p w14:paraId="3444FB7B" w14:textId="55707C51" w:rsidR="009062A7" w:rsidRPr="009062A7" w:rsidRDefault="009062A7" w:rsidP="009062A7">
      <w:pPr>
        <w:rPr>
          <w:rFonts w:ascii="Times New Roman" w:hAnsi="Times New Roman"/>
          <w:sz w:val="28"/>
          <w:szCs w:val="28"/>
        </w:rPr>
      </w:pPr>
    </w:p>
    <w:p w14:paraId="575E1913" w14:textId="4FF4CC16" w:rsidR="009062A7" w:rsidRPr="009062A7" w:rsidRDefault="009062A7" w:rsidP="009062A7">
      <w:pPr>
        <w:rPr>
          <w:rFonts w:ascii="Times New Roman" w:hAnsi="Times New Roman"/>
          <w:sz w:val="28"/>
          <w:szCs w:val="28"/>
        </w:rPr>
      </w:pPr>
    </w:p>
    <w:p w14:paraId="7D464E31" w14:textId="0D32A4B7" w:rsidR="009062A7" w:rsidRPr="009062A7" w:rsidRDefault="009062A7" w:rsidP="009062A7">
      <w:pPr>
        <w:rPr>
          <w:rFonts w:ascii="Times New Roman" w:hAnsi="Times New Roman"/>
          <w:sz w:val="28"/>
          <w:szCs w:val="28"/>
        </w:rPr>
      </w:pPr>
    </w:p>
    <w:p w14:paraId="6AE5BE25" w14:textId="0ABC7E17" w:rsidR="009062A7" w:rsidRPr="009062A7" w:rsidRDefault="009062A7" w:rsidP="009062A7">
      <w:pPr>
        <w:rPr>
          <w:rFonts w:ascii="Times New Roman" w:hAnsi="Times New Roman"/>
          <w:sz w:val="28"/>
          <w:szCs w:val="28"/>
        </w:rPr>
      </w:pPr>
    </w:p>
    <w:p w14:paraId="7C3DFA84" w14:textId="70C082B3" w:rsidR="009062A7" w:rsidRPr="009062A7" w:rsidRDefault="009062A7" w:rsidP="009062A7">
      <w:pPr>
        <w:rPr>
          <w:rFonts w:ascii="Times New Roman" w:hAnsi="Times New Roman"/>
          <w:sz w:val="28"/>
          <w:szCs w:val="28"/>
        </w:rPr>
      </w:pPr>
    </w:p>
    <w:p w14:paraId="24630AD5" w14:textId="06A36653" w:rsidR="009062A7" w:rsidRPr="009062A7" w:rsidRDefault="009062A7" w:rsidP="009062A7">
      <w:pPr>
        <w:rPr>
          <w:rFonts w:ascii="Times New Roman" w:hAnsi="Times New Roman"/>
          <w:sz w:val="28"/>
          <w:szCs w:val="28"/>
        </w:rPr>
      </w:pPr>
    </w:p>
    <w:p w14:paraId="45992291" w14:textId="1ECFF928" w:rsidR="009062A7" w:rsidRPr="009062A7" w:rsidRDefault="009062A7" w:rsidP="009062A7">
      <w:pPr>
        <w:rPr>
          <w:rFonts w:ascii="Times New Roman" w:hAnsi="Times New Roman"/>
          <w:sz w:val="28"/>
          <w:szCs w:val="28"/>
        </w:rPr>
      </w:pPr>
    </w:p>
    <w:p w14:paraId="2B963D43" w14:textId="3DB902FD" w:rsidR="009062A7" w:rsidRPr="009062A7" w:rsidRDefault="009062A7" w:rsidP="009062A7">
      <w:pPr>
        <w:rPr>
          <w:rFonts w:ascii="Times New Roman" w:hAnsi="Times New Roman"/>
          <w:sz w:val="28"/>
          <w:szCs w:val="28"/>
        </w:rPr>
      </w:pPr>
    </w:p>
    <w:p w14:paraId="7DB480F8" w14:textId="10C49ADD" w:rsidR="009062A7" w:rsidRPr="009062A7" w:rsidRDefault="009062A7" w:rsidP="009062A7">
      <w:pPr>
        <w:rPr>
          <w:rFonts w:ascii="Times New Roman" w:hAnsi="Times New Roman"/>
          <w:sz w:val="28"/>
          <w:szCs w:val="28"/>
        </w:rPr>
      </w:pPr>
    </w:p>
    <w:p w14:paraId="6175D1FF" w14:textId="000608F2" w:rsidR="009062A7" w:rsidRPr="009062A7" w:rsidRDefault="009062A7" w:rsidP="009062A7">
      <w:pPr>
        <w:rPr>
          <w:rFonts w:ascii="Times New Roman" w:hAnsi="Times New Roman"/>
          <w:sz w:val="28"/>
          <w:szCs w:val="28"/>
        </w:rPr>
      </w:pPr>
    </w:p>
    <w:p w14:paraId="0291CF36" w14:textId="2EC6ECF0" w:rsidR="009062A7" w:rsidRPr="009062A7" w:rsidRDefault="009062A7" w:rsidP="009062A7">
      <w:pPr>
        <w:rPr>
          <w:rFonts w:ascii="Times New Roman" w:hAnsi="Times New Roman"/>
          <w:sz w:val="28"/>
          <w:szCs w:val="28"/>
        </w:rPr>
      </w:pPr>
    </w:p>
    <w:p w14:paraId="207C7BAA" w14:textId="62A0ED2A" w:rsidR="009062A7" w:rsidRPr="009062A7" w:rsidRDefault="009062A7" w:rsidP="009062A7">
      <w:pPr>
        <w:rPr>
          <w:rFonts w:ascii="Times New Roman" w:hAnsi="Times New Roman"/>
          <w:sz w:val="28"/>
          <w:szCs w:val="28"/>
        </w:rPr>
      </w:pPr>
    </w:p>
    <w:p w14:paraId="52B75E3E" w14:textId="5FA73F45" w:rsidR="009062A7" w:rsidRPr="009062A7" w:rsidRDefault="009062A7" w:rsidP="009062A7">
      <w:pPr>
        <w:rPr>
          <w:rFonts w:ascii="Times New Roman" w:hAnsi="Times New Roman"/>
          <w:sz w:val="28"/>
          <w:szCs w:val="28"/>
        </w:rPr>
      </w:pPr>
    </w:p>
    <w:p w14:paraId="2E333699" w14:textId="7DC26112" w:rsidR="009062A7" w:rsidRPr="009062A7" w:rsidRDefault="009062A7" w:rsidP="009062A7">
      <w:pPr>
        <w:rPr>
          <w:rFonts w:ascii="Times New Roman" w:hAnsi="Times New Roman"/>
          <w:sz w:val="28"/>
          <w:szCs w:val="28"/>
        </w:rPr>
      </w:pPr>
    </w:p>
    <w:p w14:paraId="2512F969" w14:textId="63F6ED03" w:rsidR="009062A7" w:rsidRPr="009062A7" w:rsidRDefault="009062A7" w:rsidP="009062A7">
      <w:pPr>
        <w:rPr>
          <w:rFonts w:ascii="Times New Roman" w:hAnsi="Times New Roman"/>
          <w:sz w:val="28"/>
          <w:szCs w:val="28"/>
        </w:rPr>
      </w:pPr>
    </w:p>
    <w:p w14:paraId="12EF6AF4" w14:textId="05E6C479" w:rsidR="009062A7" w:rsidRPr="009062A7" w:rsidRDefault="009062A7" w:rsidP="009062A7">
      <w:pPr>
        <w:rPr>
          <w:rFonts w:ascii="Times New Roman" w:hAnsi="Times New Roman"/>
          <w:sz w:val="28"/>
          <w:szCs w:val="28"/>
        </w:rPr>
      </w:pPr>
    </w:p>
    <w:p w14:paraId="010C016B" w14:textId="449F26D5" w:rsidR="009062A7" w:rsidRPr="009062A7" w:rsidRDefault="009062A7" w:rsidP="009062A7">
      <w:pPr>
        <w:rPr>
          <w:rFonts w:ascii="Times New Roman" w:hAnsi="Times New Roman"/>
          <w:sz w:val="28"/>
          <w:szCs w:val="28"/>
        </w:rPr>
      </w:pPr>
    </w:p>
    <w:p w14:paraId="28A1A5BA" w14:textId="5C5FA889" w:rsidR="009062A7" w:rsidRPr="009062A7" w:rsidRDefault="009062A7" w:rsidP="009062A7">
      <w:pPr>
        <w:rPr>
          <w:rFonts w:ascii="Times New Roman" w:hAnsi="Times New Roman"/>
          <w:sz w:val="28"/>
          <w:szCs w:val="28"/>
        </w:rPr>
      </w:pPr>
    </w:p>
    <w:p w14:paraId="5CD1730C" w14:textId="6A37870C" w:rsidR="009062A7" w:rsidRPr="009062A7" w:rsidRDefault="009062A7" w:rsidP="009062A7">
      <w:pPr>
        <w:rPr>
          <w:rFonts w:ascii="Times New Roman" w:hAnsi="Times New Roman"/>
          <w:sz w:val="28"/>
          <w:szCs w:val="28"/>
        </w:rPr>
      </w:pPr>
    </w:p>
    <w:p w14:paraId="6F44C294" w14:textId="3BE9A532" w:rsidR="009062A7" w:rsidRPr="009062A7" w:rsidRDefault="009062A7" w:rsidP="009062A7">
      <w:pPr>
        <w:rPr>
          <w:rFonts w:ascii="Times New Roman" w:hAnsi="Times New Roman"/>
          <w:sz w:val="28"/>
          <w:szCs w:val="28"/>
        </w:rPr>
      </w:pPr>
    </w:p>
    <w:p w14:paraId="0D734BB4" w14:textId="1B2BF862" w:rsidR="009062A7" w:rsidRPr="009062A7" w:rsidRDefault="009062A7" w:rsidP="009062A7">
      <w:pPr>
        <w:rPr>
          <w:rFonts w:ascii="Times New Roman" w:hAnsi="Times New Roman"/>
          <w:sz w:val="28"/>
          <w:szCs w:val="28"/>
        </w:rPr>
      </w:pPr>
    </w:p>
    <w:p w14:paraId="00E47FBA" w14:textId="5904B7EB" w:rsidR="009062A7" w:rsidRPr="009062A7" w:rsidRDefault="009062A7" w:rsidP="009062A7">
      <w:pPr>
        <w:rPr>
          <w:rFonts w:ascii="Times New Roman" w:hAnsi="Times New Roman"/>
          <w:sz w:val="28"/>
          <w:szCs w:val="28"/>
        </w:rPr>
      </w:pPr>
    </w:p>
    <w:p w14:paraId="251098CD" w14:textId="08C2BB08" w:rsidR="009062A7" w:rsidRPr="009062A7" w:rsidRDefault="009062A7" w:rsidP="009062A7">
      <w:pPr>
        <w:rPr>
          <w:rFonts w:ascii="Times New Roman" w:hAnsi="Times New Roman"/>
          <w:sz w:val="28"/>
          <w:szCs w:val="28"/>
        </w:rPr>
      </w:pPr>
    </w:p>
    <w:p w14:paraId="318DCB1E" w14:textId="27B613FE" w:rsidR="009062A7" w:rsidRPr="009062A7" w:rsidRDefault="009062A7" w:rsidP="009062A7">
      <w:pPr>
        <w:rPr>
          <w:rFonts w:ascii="Times New Roman" w:hAnsi="Times New Roman"/>
          <w:sz w:val="28"/>
          <w:szCs w:val="28"/>
        </w:rPr>
      </w:pPr>
    </w:p>
    <w:p w14:paraId="0F29C5CD" w14:textId="50960ABC" w:rsidR="009062A7" w:rsidRPr="009062A7" w:rsidRDefault="009062A7" w:rsidP="009062A7">
      <w:pPr>
        <w:rPr>
          <w:rFonts w:ascii="Times New Roman" w:hAnsi="Times New Roman"/>
          <w:sz w:val="28"/>
          <w:szCs w:val="28"/>
        </w:rPr>
      </w:pPr>
    </w:p>
    <w:p w14:paraId="2726B028" w14:textId="1240AA8D" w:rsidR="009062A7" w:rsidRPr="009062A7" w:rsidRDefault="009062A7" w:rsidP="009062A7">
      <w:pPr>
        <w:rPr>
          <w:rFonts w:ascii="Times New Roman" w:hAnsi="Times New Roman"/>
          <w:sz w:val="28"/>
          <w:szCs w:val="28"/>
        </w:rPr>
      </w:pPr>
    </w:p>
    <w:p w14:paraId="5B72ACA2" w14:textId="77777777" w:rsidR="009062A7" w:rsidRPr="009062A7" w:rsidRDefault="009062A7" w:rsidP="009062A7">
      <w:pPr>
        <w:widowControl w:val="0"/>
        <w:autoSpaceDE w:val="0"/>
        <w:autoSpaceDN w:val="0"/>
        <w:spacing w:line="216" w:lineRule="auto"/>
        <w:ind w:right="0" w:firstLine="851"/>
        <w:rPr>
          <w:rFonts w:ascii="Times New Roman" w:eastAsia="Times New Roman" w:hAnsi="Times New Roman"/>
          <w:sz w:val="24"/>
          <w:szCs w:val="24"/>
          <w:lang w:eastAsia="uk-UA" w:bidi="uk-UA"/>
        </w:rPr>
      </w:pPr>
      <w:r w:rsidRPr="009062A7">
        <w:rPr>
          <w:rFonts w:ascii="Times New Roman" w:eastAsia="Times New Roman" w:hAnsi="Times New Roman"/>
          <w:sz w:val="24"/>
          <w:szCs w:val="24"/>
          <w:lang w:eastAsia="uk-UA" w:bidi="uk-UA"/>
        </w:rPr>
        <w:t>*У разі коли особа,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(далі – Закону), така освіта прирівнюється до вищої освіти ступеня магістра, та відповідно до підпункту 4 пункту 2 розділу XV Закону диплом про вищу освіту за освітньо-кваліфікаційним рівнем молодшого спеціаліста (початкова вища освіта) прирівнюється до диплома про вищу освіту за освітньо-професійним ступенем молодшого бакалавра.</w:t>
      </w:r>
    </w:p>
    <w:p w14:paraId="17113431" w14:textId="77777777" w:rsidR="009062A7" w:rsidRPr="009062A7" w:rsidRDefault="009062A7" w:rsidP="009062A7">
      <w:pPr>
        <w:jc w:val="center"/>
        <w:rPr>
          <w:rFonts w:ascii="Times New Roman" w:hAnsi="Times New Roman"/>
          <w:sz w:val="28"/>
          <w:szCs w:val="28"/>
        </w:rPr>
      </w:pPr>
    </w:p>
    <w:sectPr w:rsidR="009062A7" w:rsidRPr="009062A7" w:rsidSect="00BD16B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763C0"/>
    <w:multiLevelType w:val="hybridMultilevel"/>
    <w:tmpl w:val="619030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2322D"/>
    <w:multiLevelType w:val="multilevel"/>
    <w:tmpl w:val="6E4CB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F47227"/>
    <w:multiLevelType w:val="hybridMultilevel"/>
    <w:tmpl w:val="E4C026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65B2D"/>
    <w:multiLevelType w:val="multilevel"/>
    <w:tmpl w:val="518AB2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053DFB"/>
    <w:multiLevelType w:val="multilevel"/>
    <w:tmpl w:val="FD9AB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E17481"/>
    <w:multiLevelType w:val="multilevel"/>
    <w:tmpl w:val="99085D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621336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C9"/>
    <w:rsid w:val="00016CC5"/>
    <w:rsid w:val="00021523"/>
    <w:rsid w:val="0002284B"/>
    <w:rsid w:val="0003169F"/>
    <w:rsid w:val="00044031"/>
    <w:rsid w:val="00044316"/>
    <w:rsid w:val="00044892"/>
    <w:rsid w:val="00045719"/>
    <w:rsid w:val="00050D0D"/>
    <w:rsid w:val="00056519"/>
    <w:rsid w:val="00074444"/>
    <w:rsid w:val="00080DDA"/>
    <w:rsid w:val="00080F08"/>
    <w:rsid w:val="00087346"/>
    <w:rsid w:val="000908D3"/>
    <w:rsid w:val="00090F13"/>
    <w:rsid w:val="00096812"/>
    <w:rsid w:val="000B3A9C"/>
    <w:rsid w:val="000B53D3"/>
    <w:rsid w:val="000C3214"/>
    <w:rsid w:val="000C5086"/>
    <w:rsid w:val="000D6D15"/>
    <w:rsid w:val="00105CDD"/>
    <w:rsid w:val="00120D06"/>
    <w:rsid w:val="0012188E"/>
    <w:rsid w:val="001233FB"/>
    <w:rsid w:val="00127980"/>
    <w:rsid w:val="00167752"/>
    <w:rsid w:val="00175A24"/>
    <w:rsid w:val="00175C1A"/>
    <w:rsid w:val="001778D8"/>
    <w:rsid w:val="00183EC8"/>
    <w:rsid w:val="00192C77"/>
    <w:rsid w:val="001A22E4"/>
    <w:rsid w:val="001B324A"/>
    <w:rsid w:val="001B6880"/>
    <w:rsid w:val="001C489F"/>
    <w:rsid w:val="001D0AD1"/>
    <w:rsid w:val="001D7CE6"/>
    <w:rsid w:val="001F3B8A"/>
    <w:rsid w:val="001F6C20"/>
    <w:rsid w:val="002002C2"/>
    <w:rsid w:val="002006B9"/>
    <w:rsid w:val="00201F77"/>
    <w:rsid w:val="00213C5E"/>
    <w:rsid w:val="00223478"/>
    <w:rsid w:val="00224225"/>
    <w:rsid w:val="00226318"/>
    <w:rsid w:val="00233DBF"/>
    <w:rsid w:val="00236CE5"/>
    <w:rsid w:val="00245C97"/>
    <w:rsid w:val="00252D6A"/>
    <w:rsid w:val="00252E79"/>
    <w:rsid w:val="00256BA9"/>
    <w:rsid w:val="00262F75"/>
    <w:rsid w:val="00265C17"/>
    <w:rsid w:val="00266CF5"/>
    <w:rsid w:val="00274EF3"/>
    <w:rsid w:val="00277E12"/>
    <w:rsid w:val="00282BBE"/>
    <w:rsid w:val="00293AF1"/>
    <w:rsid w:val="00297B11"/>
    <w:rsid w:val="002B05D2"/>
    <w:rsid w:val="002B7743"/>
    <w:rsid w:val="002C1EF8"/>
    <w:rsid w:val="002D136A"/>
    <w:rsid w:val="002D263F"/>
    <w:rsid w:val="002E1D2C"/>
    <w:rsid w:val="002F4C05"/>
    <w:rsid w:val="00305C00"/>
    <w:rsid w:val="00316796"/>
    <w:rsid w:val="0031759D"/>
    <w:rsid w:val="003207C3"/>
    <w:rsid w:val="003230B0"/>
    <w:rsid w:val="0032356F"/>
    <w:rsid w:val="00323F13"/>
    <w:rsid w:val="00326865"/>
    <w:rsid w:val="00344425"/>
    <w:rsid w:val="00354DE0"/>
    <w:rsid w:val="00370CF7"/>
    <w:rsid w:val="003A6E6C"/>
    <w:rsid w:val="003B183B"/>
    <w:rsid w:val="003C237D"/>
    <w:rsid w:val="003C67D1"/>
    <w:rsid w:val="003D73E7"/>
    <w:rsid w:val="003E31DF"/>
    <w:rsid w:val="003F37A2"/>
    <w:rsid w:val="0040420B"/>
    <w:rsid w:val="00404361"/>
    <w:rsid w:val="0040501D"/>
    <w:rsid w:val="004278AC"/>
    <w:rsid w:val="004505D9"/>
    <w:rsid w:val="00457F4E"/>
    <w:rsid w:val="00483524"/>
    <w:rsid w:val="004871C6"/>
    <w:rsid w:val="00490630"/>
    <w:rsid w:val="0049291E"/>
    <w:rsid w:val="00494D98"/>
    <w:rsid w:val="004A3A3A"/>
    <w:rsid w:val="004A3D1E"/>
    <w:rsid w:val="004A609A"/>
    <w:rsid w:val="004A6F41"/>
    <w:rsid w:val="004D535A"/>
    <w:rsid w:val="004D6AF7"/>
    <w:rsid w:val="004F3711"/>
    <w:rsid w:val="004F4305"/>
    <w:rsid w:val="00501092"/>
    <w:rsid w:val="00501DDB"/>
    <w:rsid w:val="005050F4"/>
    <w:rsid w:val="00505F37"/>
    <w:rsid w:val="005142CC"/>
    <w:rsid w:val="00522E3C"/>
    <w:rsid w:val="0052474F"/>
    <w:rsid w:val="005305C3"/>
    <w:rsid w:val="005419C9"/>
    <w:rsid w:val="00543062"/>
    <w:rsid w:val="00546763"/>
    <w:rsid w:val="00560F78"/>
    <w:rsid w:val="00567625"/>
    <w:rsid w:val="00581DCF"/>
    <w:rsid w:val="00583F0D"/>
    <w:rsid w:val="005A0493"/>
    <w:rsid w:val="005A1E93"/>
    <w:rsid w:val="005B5389"/>
    <w:rsid w:val="005C51B2"/>
    <w:rsid w:val="005E14EB"/>
    <w:rsid w:val="005E1905"/>
    <w:rsid w:val="005E4AB4"/>
    <w:rsid w:val="005E5BB6"/>
    <w:rsid w:val="00611F15"/>
    <w:rsid w:val="0061603C"/>
    <w:rsid w:val="006231BD"/>
    <w:rsid w:val="00631CD3"/>
    <w:rsid w:val="00631E8D"/>
    <w:rsid w:val="00634F35"/>
    <w:rsid w:val="00640035"/>
    <w:rsid w:val="0066566A"/>
    <w:rsid w:val="0067213B"/>
    <w:rsid w:val="006741AE"/>
    <w:rsid w:val="006821D8"/>
    <w:rsid w:val="006979E5"/>
    <w:rsid w:val="006B0890"/>
    <w:rsid w:val="006B2905"/>
    <w:rsid w:val="006B7F06"/>
    <w:rsid w:val="006C1135"/>
    <w:rsid w:val="006C6697"/>
    <w:rsid w:val="006C7F0A"/>
    <w:rsid w:val="006D6775"/>
    <w:rsid w:val="006F54D8"/>
    <w:rsid w:val="006F5794"/>
    <w:rsid w:val="00702466"/>
    <w:rsid w:val="007159C4"/>
    <w:rsid w:val="00723CB7"/>
    <w:rsid w:val="00737638"/>
    <w:rsid w:val="007413AE"/>
    <w:rsid w:val="00752DDC"/>
    <w:rsid w:val="007652C8"/>
    <w:rsid w:val="007742AF"/>
    <w:rsid w:val="00777D8A"/>
    <w:rsid w:val="0078435B"/>
    <w:rsid w:val="007A4880"/>
    <w:rsid w:val="007B57A5"/>
    <w:rsid w:val="007C1074"/>
    <w:rsid w:val="007C1298"/>
    <w:rsid w:val="007E57DA"/>
    <w:rsid w:val="007E6627"/>
    <w:rsid w:val="007E72EE"/>
    <w:rsid w:val="007F4726"/>
    <w:rsid w:val="007F5FBB"/>
    <w:rsid w:val="007F7B1A"/>
    <w:rsid w:val="008063F6"/>
    <w:rsid w:val="00810A45"/>
    <w:rsid w:val="00811130"/>
    <w:rsid w:val="008348E9"/>
    <w:rsid w:val="008558D5"/>
    <w:rsid w:val="00857700"/>
    <w:rsid w:val="008717CE"/>
    <w:rsid w:val="00887A04"/>
    <w:rsid w:val="00892736"/>
    <w:rsid w:val="00894833"/>
    <w:rsid w:val="008967F9"/>
    <w:rsid w:val="008A7367"/>
    <w:rsid w:val="008A7A43"/>
    <w:rsid w:val="008C582F"/>
    <w:rsid w:val="008C6251"/>
    <w:rsid w:val="008C6C77"/>
    <w:rsid w:val="008E0D6E"/>
    <w:rsid w:val="008E1C33"/>
    <w:rsid w:val="008F42C5"/>
    <w:rsid w:val="0090215D"/>
    <w:rsid w:val="00902259"/>
    <w:rsid w:val="00903541"/>
    <w:rsid w:val="009062A7"/>
    <w:rsid w:val="009062AB"/>
    <w:rsid w:val="00910C3D"/>
    <w:rsid w:val="009122D7"/>
    <w:rsid w:val="00915089"/>
    <w:rsid w:val="00927593"/>
    <w:rsid w:val="00941BB5"/>
    <w:rsid w:val="00942639"/>
    <w:rsid w:val="0096122E"/>
    <w:rsid w:val="00975E92"/>
    <w:rsid w:val="0097641C"/>
    <w:rsid w:val="0098030F"/>
    <w:rsid w:val="00980497"/>
    <w:rsid w:val="0099411C"/>
    <w:rsid w:val="009A4572"/>
    <w:rsid w:val="009B0638"/>
    <w:rsid w:val="009D1F87"/>
    <w:rsid w:val="009E5877"/>
    <w:rsid w:val="009F09B6"/>
    <w:rsid w:val="00A34764"/>
    <w:rsid w:val="00A57D12"/>
    <w:rsid w:val="00A8685C"/>
    <w:rsid w:val="00A90133"/>
    <w:rsid w:val="00A96E51"/>
    <w:rsid w:val="00AA48FA"/>
    <w:rsid w:val="00AB78FD"/>
    <w:rsid w:val="00AC4620"/>
    <w:rsid w:val="00AC6D2C"/>
    <w:rsid w:val="00AD351D"/>
    <w:rsid w:val="00AD7249"/>
    <w:rsid w:val="00AE059B"/>
    <w:rsid w:val="00AE6923"/>
    <w:rsid w:val="00AF01E8"/>
    <w:rsid w:val="00B203FE"/>
    <w:rsid w:val="00B2144D"/>
    <w:rsid w:val="00B2487E"/>
    <w:rsid w:val="00B3273F"/>
    <w:rsid w:val="00B42B8A"/>
    <w:rsid w:val="00B4723E"/>
    <w:rsid w:val="00B907D6"/>
    <w:rsid w:val="00B9594C"/>
    <w:rsid w:val="00BA2846"/>
    <w:rsid w:val="00BB18E7"/>
    <w:rsid w:val="00BB7CAE"/>
    <w:rsid w:val="00BC452E"/>
    <w:rsid w:val="00BC5D2E"/>
    <w:rsid w:val="00BD16B2"/>
    <w:rsid w:val="00BD5AF0"/>
    <w:rsid w:val="00BF668B"/>
    <w:rsid w:val="00C0342B"/>
    <w:rsid w:val="00C06199"/>
    <w:rsid w:val="00C15A95"/>
    <w:rsid w:val="00C20B98"/>
    <w:rsid w:val="00C2362C"/>
    <w:rsid w:val="00C36B36"/>
    <w:rsid w:val="00C46BBC"/>
    <w:rsid w:val="00C57F5E"/>
    <w:rsid w:val="00C708EB"/>
    <w:rsid w:val="00C81577"/>
    <w:rsid w:val="00C87175"/>
    <w:rsid w:val="00C873EE"/>
    <w:rsid w:val="00CA5245"/>
    <w:rsid w:val="00CA6470"/>
    <w:rsid w:val="00CD18C6"/>
    <w:rsid w:val="00CD6647"/>
    <w:rsid w:val="00CE3AEE"/>
    <w:rsid w:val="00CF2D67"/>
    <w:rsid w:val="00CF64B4"/>
    <w:rsid w:val="00D00945"/>
    <w:rsid w:val="00D00D2E"/>
    <w:rsid w:val="00D01F26"/>
    <w:rsid w:val="00D05CB9"/>
    <w:rsid w:val="00D05E61"/>
    <w:rsid w:val="00D07249"/>
    <w:rsid w:val="00D1720A"/>
    <w:rsid w:val="00D21A53"/>
    <w:rsid w:val="00D21FE1"/>
    <w:rsid w:val="00D2601A"/>
    <w:rsid w:val="00D32EB2"/>
    <w:rsid w:val="00D473AB"/>
    <w:rsid w:val="00D52944"/>
    <w:rsid w:val="00D56B1B"/>
    <w:rsid w:val="00D73135"/>
    <w:rsid w:val="00D93BD7"/>
    <w:rsid w:val="00D9788C"/>
    <w:rsid w:val="00DB13B5"/>
    <w:rsid w:val="00DB7A45"/>
    <w:rsid w:val="00DB7D59"/>
    <w:rsid w:val="00DC0750"/>
    <w:rsid w:val="00DC3676"/>
    <w:rsid w:val="00DE35FB"/>
    <w:rsid w:val="00DF19B7"/>
    <w:rsid w:val="00E0267A"/>
    <w:rsid w:val="00E243AA"/>
    <w:rsid w:val="00E35E22"/>
    <w:rsid w:val="00E461CF"/>
    <w:rsid w:val="00E574DB"/>
    <w:rsid w:val="00E620FF"/>
    <w:rsid w:val="00E6325A"/>
    <w:rsid w:val="00E655FB"/>
    <w:rsid w:val="00E75EA9"/>
    <w:rsid w:val="00E90BA8"/>
    <w:rsid w:val="00E92B2F"/>
    <w:rsid w:val="00EA14A7"/>
    <w:rsid w:val="00EA2004"/>
    <w:rsid w:val="00EA23B1"/>
    <w:rsid w:val="00EA2BF0"/>
    <w:rsid w:val="00EA4CB8"/>
    <w:rsid w:val="00EB65CD"/>
    <w:rsid w:val="00EC7699"/>
    <w:rsid w:val="00ED3C3C"/>
    <w:rsid w:val="00ED7185"/>
    <w:rsid w:val="00ED7849"/>
    <w:rsid w:val="00EF54B1"/>
    <w:rsid w:val="00F02F77"/>
    <w:rsid w:val="00F108A7"/>
    <w:rsid w:val="00F16EF0"/>
    <w:rsid w:val="00F260E5"/>
    <w:rsid w:val="00F306F6"/>
    <w:rsid w:val="00F33377"/>
    <w:rsid w:val="00F34E79"/>
    <w:rsid w:val="00F43684"/>
    <w:rsid w:val="00F46482"/>
    <w:rsid w:val="00F46FC2"/>
    <w:rsid w:val="00F5026A"/>
    <w:rsid w:val="00F6747D"/>
    <w:rsid w:val="00F702CC"/>
    <w:rsid w:val="00F73941"/>
    <w:rsid w:val="00F77364"/>
    <w:rsid w:val="00F84B2C"/>
    <w:rsid w:val="00F84B76"/>
    <w:rsid w:val="00F92C87"/>
    <w:rsid w:val="00F94FDD"/>
    <w:rsid w:val="00F96143"/>
    <w:rsid w:val="00FA009B"/>
    <w:rsid w:val="00FA1762"/>
    <w:rsid w:val="00FA30AA"/>
    <w:rsid w:val="00FA6A1F"/>
    <w:rsid w:val="00FB058B"/>
    <w:rsid w:val="00FC2253"/>
    <w:rsid w:val="00FD5E97"/>
    <w:rsid w:val="00FD7EC0"/>
    <w:rsid w:val="00FE2511"/>
    <w:rsid w:val="00FE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CEAD9"/>
  <w15:docId w15:val="{5DE5DC07-E0DE-4124-819A-F3474ADF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right="40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E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31E8D"/>
    <w:rPr>
      <w:color w:val="0563C1"/>
      <w:u w:val="single"/>
    </w:rPr>
  </w:style>
  <w:style w:type="paragraph" w:styleId="a4">
    <w:name w:val="No Spacing"/>
    <w:uiPriority w:val="1"/>
    <w:qFormat/>
    <w:rsid w:val="00631E8D"/>
    <w:rPr>
      <w:rFonts w:ascii="Calibri" w:eastAsia="Times New Roman" w:hAnsi="Calibri" w:cs="Times New Roman"/>
      <w:lang w:val="ru-RU" w:eastAsia="ru-RU"/>
    </w:rPr>
  </w:style>
  <w:style w:type="character" w:customStyle="1" w:styleId="rvts0">
    <w:name w:val="rvts0"/>
    <w:basedOn w:val="a0"/>
    <w:rsid w:val="00631E8D"/>
  </w:style>
  <w:style w:type="paragraph" w:styleId="a5">
    <w:name w:val="List Paragraph"/>
    <w:basedOn w:val="a"/>
    <w:uiPriority w:val="34"/>
    <w:qFormat/>
    <w:rsid w:val="00631E8D"/>
    <w:pPr>
      <w:ind w:left="720"/>
      <w:contextualSpacing/>
    </w:pPr>
    <w:rPr>
      <w:rFonts w:ascii="Times New Roman" w:hAnsi="Times New Roman" w:cs="Calibri"/>
      <w:sz w:val="28"/>
    </w:rPr>
  </w:style>
  <w:style w:type="paragraph" w:customStyle="1" w:styleId="1">
    <w:name w:val="Основний текст1"/>
    <w:basedOn w:val="a"/>
    <w:rsid w:val="00631E8D"/>
    <w:pPr>
      <w:widowControl w:val="0"/>
      <w:snapToGrid w:val="0"/>
    </w:pPr>
    <w:rPr>
      <w:rFonts w:ascii="Times New Roman" w:eastAsia="Times New Roman" w:hAnsi="Times New Roman"/>
      <w:color w:val="000000"/>
      <w:sz w:val="24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93B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3B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D6B28-5C68-49A3-BC11-D2ED135C2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5703</Words>
  <Characters>3251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Курченко</dc:creator>
  <cp:lastModifiedBy>User</cp:lastModifiedBy>
  <cp:revision>10</cp:revision>
  <cp:lastPrinted>2020-03-03T14:17:00Z</cp:lastPrinted>
  <dcterms:created xsi:type="dcterms:W3CDTF">2020-09-18T09:13:00Z</dcterms:created>
  <dcterms:modified xsi:type="dcterms:W3CDTF">2020-09-23T08:22:00Z</dcterms:modified>
</cp:coreProperties>
</file>